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722"/>
        <w:ind w:left="-114" w:right="-505" w:firstLine="11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ДОГОВОР ПОСТАВКИ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2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продукции производственно-технического назначения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22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722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 xml:space="preserve">________ </w:t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723"/>
        <w:jc w:val="both"/>
        <w:tabs>
          <w:tab w:val="clear" w:pos="720" w:leader="none"/>
          <w:tab w:val="left" w:pos="694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Хабаровск                                                                                       "___" __________ 202</w:t>
      </w:r>
      <w:r>
        <w:rPr>
          <w:rFonts w:ascii="Times New Roman" w:hAnsi="Times New Roman" w:cs="Times New Roman"/>
          <w:sz w:val="24"/>
          <w:szCs w:val="24"/>
        </w:rPr>
        <w:t xml:space="preserve">6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2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37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Акционерное общество «Дальневосточная генерирующая компания» (АО «ДГК»)</w:t>
      </w:r>
      <w:r>
        <w:rPr>
          <w:rFonts w:ascii="Times New Roman" w:hAnsi="Times New Roman"/>
          <w:sz w:val="24"/>
          <w:szCs w:val="24"/>
        </w:rPr>
        <w:t xml:space="preserve">, именуемое в дальнейшем </w:t>
      </w:r>
      <w:r>
        <w:rPr>
          <w:rFonts w:ascii="Times New Roman" w:hAnsi="Times New Roman"/>
          <w:b/>
          <w:bCs/>
          <w:sz w:val="24"/>
          <w:szCs w:val="24"/>
        </w:rPr>
        <w:t xml:space="preserve">Покупатель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лице </w:t>
      </w:r>
      <w:r>
        <w:rPr>
          <w:rFonts w:ascii="Times New Roman" w:hAnsi="Times New Roman" w:cs="Times New Roman"/>
          <w:sz w:val="24"/>
          <w:szCs w:val="24"/>
        </w:rPr>
        <w:t xml:space="preserve">________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________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 w:cs="Times New Roman"/>
          <w:sz w:val="24"/>
          <w:szCs w:val="24"/>
        </w:rPr>
        <w:t xml:space="preserve">________ </w:t>
      </w:r>
      <w:r>
        <w:rPr>
          <w:rFonts w:ascii="Times New Roman" w:hAnsi="Times New Roman"/>
          <w:sz w:val="24"/>
          <w:szCs w:val="24"/>
        </w:rPr>
        <w:t xml:space="preserve">, с одной стороны, </w:t>
      </w:r>
      <w:r>
        <w:rPr>
          <w:rFonts w:ascii="Times New Roman" w:hAnsi="Times New Roman" w:cs="Times New Roman"/>
          <w:sz w:val="24"/>
          <w:szCs w:val="24"/>
        </w:rPr>
        <w:t xml:space="preserve">________ </w:t>
      </w:r>
      <w:r>
        <w:rPr>
          <w:rFonts w:ascii="Times New Roman" w:hAnsi="Times New Roman"/>
          <w:b/>
          <w:sz w:val="24"/>
          <w:szCs w:val="24"/>
        </w:rPr>
        <w:t xml:space="preserve">(</w:t>
      </w:r>
      <w:r>
        <w:rPr>
          <w:rFonts w:ascii="Times New Roman" w:hAnsi="Times New Roman" w:cs="Times New Roman"/>
          <w:sz w:val="24"/>
          <w:szCs w:val="24"/>
        </w:rPr>
        <w:t xml:space="preserve">________ </w:t>
      </w:r>
      <w:r>
        <w:rPr>
          <w:rFonts w:ascii="Times New Roman" w:hAnsi="Times New Roman"/>
          <w:b/>
          <w:sz w:val="24"/>
          <w:szCs w:val="24"/>
        </w:rPr>
        <w:t xml:space="preserve">)</w:t>
      </w:r>
      <w:r>
        <w:rPr>
          <w:rFonts w:ascii="Times New Roman" w:hAnsi="Times New Roman"/>
          <w:sz w:val="24"/>
          <w:szCs w:val="24"/>
        </w:rPr>
        <w:t xml:space="preserve">, именуемое  в дальнейшем </w:t>
      </w:r>
      <w:r>
        <w:rPr>
          <w:rFonts w:ascii="Times New Roman" w:hAnsi="Times New Roman"/>
          <w:b/>
          <w:sz w:val="24"/>
          <w:szCs w:val="24"/>
        </w:rPr>
        <w:t xml:space="preserve">Поставщик</w:t>
      </w:r>
      <w:r>
        <w:rPr>
          <w:rFonts w:ascii="Times New Roman" w:hAnsi="Times New Roman"/>
          <w:sz w:val="24"/>
          <w:szCs w:val="24"/>
        </w:rPr>
        <w:t xml:space="preserve">, в лице </w:t>
      </w:r>
      <w:r>
        <w:rPr>
          <w:rFonts w:ascii="Times New Roman" w:hAnsi="Times New Roman" w:cs="Times New Roman"/>
          <w:sz w:val="24"/>
          <w:szCs w:val="24"/>
        </w:rPr>
        <w:t xml:space="preserve">________ ________,</w:t>
      </w:r>
      <w:r>
        <w:rPr>
          <w:rFonts w:ascii="Times New Roman" w:hAnsi="Times New Roman"/>
          <w:sz w:val="24"/>
          <w:szCs w:val="24"/>
        </w:rPr>
        <w:t xml:space="preserve"> действующего на основании </w:t>
      </w:r>
      <w:r>
        <w:rPr>
          <w:rFonts w:ascii="Times New Roman" w:hAnsi="Times New Roman" w:cs="Times New Roman"/>
          <w:sz w:val="24"/>
          <w:szCs w:val="24"/>
        </w:rPr>
        <w:t xml:space="preserve">________ </w:t>
      </w:r>
      <w:r>
        <w:rPr>
          <w:rFonts w:ascii="Times New Roman" w:hAnsi="Times New Roman"/>
          <w:sz w:val="24"/>
          <w:szCs w:val="24"/>
        </w:rPr>
        <w:t xml:space="preserve">, с другой стороны, именуемые в дальнейшем Стороны, </w:t>
      </w:r>
      <w:r>
        <w:rPr>
          <w:rFonts w:ascii="Times New Roman" w:hAnsi="Times New Roman"/>
          <w:sz w:val="24"/>
          <w:szCs w:val="24"/>
        </w:rPr>
        <w:t xml:space="preserve">а по отдельности Сторона, по результатам проведенной Покупателем конкурентной закупочной процедуры (или закупочной процедуры) по лоту № </w:t>
      </w:r>
      <w:r>
        <w:rPr>
          <w:rFonts w:ascii="Times New Roman" w:hAnsi="Times New Roman"/>
          <w:sz w:val="24"/>
          <w:szCs w:val="24"/>
        </w:rPr>
        <w:t xml:space="preserve">32007041-ЭКСП ДИТ-2026-ДГК</w:t>
      </w:r>
      <w:r>
        <w:rPr>
          <w:rFonts w:ascii="Times New Roman" w:hAnsi="Times New Roman"/>
          <w:sz w:val="24"/>
          <w:szCs w:val="24"/>
        </w:rPr>
        <w:t xml:space="preserve"> и на основании протокола от ______ №______, </w:t>
      </w:r>
      <w:r>
        <w:rPr>
          <w:rFonts w:ascii="Times New Roman" w:hAnsi="Times New Roman"/>
          <w:sz w:val="24"/>
          <w:szCs w:val="24"/>
        </w:rPr>
        <w:t xml:space="preserve">заключили настоящий Договор (далее – Договор) о нижеследующем:</w:t>
      </w:r>
      <w:r>
        <w:rPr>
          <w:rFonts w:ascii="Times New Roman" w:hAnsi="Times New Roman"/>
          <w:sz w:val="24"/>
          <w:szCs w:val="24"/>
        </w:rPr>
      </w:r>
    </w:p>
    <w:p>
      <w:pPr>
        <w:pStyle w:val="723"/>
        <w:jc w:val="both"/>
        <w:tabs>
          <w:tab w:val="clear" w:pos="720" w:leader="none"/>
          <w:tab w:val="left" w:pos="114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24"/>
        <w:numPr>
          <w:ilvl w:val="0"/>
          <w:numId w:val="2"/>
        </w:num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Предмет договора</w:t>
      </w:r>
      <w:r>
        <w:rPr>
          <w:rFonts w:ascii="Times New Roman" w:hAnsi="Times New Roman" w:cs="Times New Roman"/>
          <w:b/>
          <w:bCs/>
        </w:rPr>
      </w:r>
    </w:p>
    <w:p>
      <w:pPr>
        <w:pStyle w:val="724"/>
        <w:numPr>
          <w:ilvl w:val="1"/>
          <w:numId w:val="2"/>
        </w:numPr>
        <w:ind w:left="0" w:firstLine="0"/>
        <w:jc w:val="both"/>
        <w:spacing w:line="276" w:lineRule="auto"/>
        <w:tabs>
          <w:tab w:val="left" w:pos="567" w:leader="none"/>
          <w:tab w:val="clear" w:pos="72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соответствии с настоящим Договором и со Спецификацией (Приложение № 1 к настоящему Договору) Поставщик обязуется передать Покупателю продукцию производственно-технического назначения – </w:t>
      </w:r>
      <w:r>
        <w:rPr>
          <w:rFonts w:ascii="Times New Roman" w:hAnsi="Times New Roman" w:cs="Times New Roman"/>
        </w:rPr>
        <w:t xml:space="preserve">оборудование и материалы видеофиксации работы подрядных организаций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</w:rPr>
        <w:t xml:space="preserve">(далее - продукция), а Покупатель обязуется принять и оплатить продукцию.</w:t>
      </w:r>
      <w:r>
        <w:rPr>
          <w:rFonts w:ascii="Times New Roman" w:hAnsi="Times New Roman" w:cs="Times New Roman"/>
        </w:rPr>
      </w:r>
    </w:p>
    <w:p>
      <w:pPr>
        <w:pStyle w:val="723"/>
        <w:spacing w:line="276" w:lineRule="auto"/>
        <w:tabs>
          <w:tab w:val="left" w:pos="567" w:leader="none"/>
          <w:tab w:val="clear" w:pos="72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24"/>
        <w:numPr>
          <w:ilvl w:val="0"/>
          <w:numId w:val="2"/>
        </w:numPr>
        <w:ind w:left="0" w:firstLine="0"/>
        <w:jc w:val="center"/>
        <w:spacing w:line="276" w:lineRule="auto"/>
        <w:tabs>
          <w:tab w:val="left" w:pos="284" w:leader="none"/>
          <w:tab w:val="clear" w:pos="720" w:leader="none"/>
        </w:tabs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Цена договора и порядок расчетов</w:t>
      </w:r>
      <w:r>
        <w:rPr>
          <w:rFonts w:ascii="Times New Roman" w:hAnsi="Times New Roman" w:cs="Times New Roman"/>
          <w:b/>
          <w:bCs/>
        </w:rPr>
      </w:r>
    </w:p>
    <w:p>
      <w:pPr>
        <w:pStyle w:val="723"/>
        <w:numPr>
          <w:ilvl w:val="1"/>
          <w:numId w:val="2"/>
        </w:numPr>
        <w:ind w:left="0" w:firstLine="0"/>
        <w:jc w:val="both"/>
        <w:spacing w:line="276" w:lineRule="auto"/>
        <w:tabs>
          <w:tab w:val="left" w:pos="567" w:leader="none"/>
          <w:tab w:val="clear" w:pos="72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Цена настоящего Договора составляет ________ </w:t>
      </w:r>
      <w:r>
        <w:rPr>
          <w:rFonts w:ascii="Times New Roman" w:hAnsi="Times New Roman"/>
          <w:sz w:val="24"/>
          <w:szCs w:val="24"/>
        </w:rPr>
        <w:t xml:space="preserve"> руб. (</w:t>
      </w:r>
      <w:r>
        <w:rPr>
          <w:rFonts w:ascii="Times New Roman" w:hAnsi="Times New Roman" w:cs="Times New Roman"/>
          <w:sz w:val="24"/>
          <w:szCs w:val="24"/>
        </w:rPr>
        <w:t xml:space="preserve">________ </w:t>
      </w:r>
      <w:r>
        <w:rPr>
          <w:rFonts w:ascii="Times New Roman" w:hAnsi="Times New Roman"/>
          <w:sz w:val="24"/>
          <w:szCs w:val="24"/>
        </w:rPr>
        <w:t xml:space="preserve">), в т.ч. НДС (____)% </w:t>
      </w:r>
      <w:r>
        <w:rPr>
          <w:rFonts w:ascii="Times New Roman" w:hAnsi="Times New Roman" w:cs="Times New Roman"/>
          <w:sz w:val="24"/>
          <w:szCs w:val="24"/>
        </w:rPr>
        <w:t xml:space="preserve">________ </w:t>
      </w:r>
      <w:r>
        <w:rPr>
          <w:rFonts w:ascii="Times New Roman" w:hAnsi="Times New Roman"/>
          <w:sz w:val="24"/>
          <w:szCs w:val="24"/>
        </w:rPr>
        <w:t xml:space="preserve"> руб. (</w:t>
      </w:r>
      <w:r>
        <w:rPr>
          <w:rFonts w:ascii="Times New Roman" w:hAnsi="Times New Roman" w:cs="Times New Roman"/>
          <w:sz w:val="24"/>
          <w:szCs w:val="24"/>
        </w:rPr>
        <w:t xml:space="preserve">________ </w:t>
      </w:r>
      <w:r>
        <w:rPr>
          <w:rFonts w:ascii="Times New Roman" w:hAnsi="Times New Roman"/>
          <w:sz w:val="24"/>
          <w:szCs w:val="24"/>
        </w:rPr>
        <w:t xml:space="preserve">).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24"/>
        <w:numPr>
          <w:ilvl w:val="1"/>
          <w:numId w:val="2"/>
        </w:numPr>
        <w:ind w:left="0" w:firstLine="0"/>
        <w:jc w:val="both"/>
        <w:spacing w:line="276" w:lineRule="auto"/>
        <w:tabs>
          <w:tab w:val="left" w:pos="567" w:leader="none"/>
          <w:tab w:val="clear" w:pos="72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</w:t>
      </w:r>
      <w:r>
        <w:rPr>
          <w:rFonts w:ascii="Times New Roman" w:hAnsi="Times New Roman" w:cs="Times New Roman"/>
        </w:rPr>
        <w:t xml:space="preserve">рядок оплаты продукции: в размере 100% стоимости поставленной продукции производится по факту поставки продукции в течение 7 (семи) рабочих дней с даты подписания товарной накладной по форме ТОРГ-12 (ТОРГ-12) / универсального передаточного документа (УПД).</w:t>
      </w:r>
      <w:r>
        <w:rPr>
          <w:rFonts w:ascii="Times New Roman" w:hAnsi="Times New Roman" w:cs="Times New Roman"/>
        </w:rPr>
      </w:r>
    </w:p>
    <w:p>
      <w:pPr>
        <w:pStyle w:val="724"/>
        <w:numPr>
          <w:ilvl w:val="1"/>
          <w:numId w:val="2"/>
        </w:numPr>
        <w:ind w:left="0" w:firstLine="0"/>
        <w:jc w:val="both"/>
        <w:spacing w:line="276" w:lineRule="auto"/>
        <w:tabs>
          <w:tab w:val="left" w:pos="567" w:leader="none"/>
          <w:tab w:val="clear" w:pos="72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Цена за единицу продукции фиксируется в соответствии с ус</w:t>
      </w:r>
      <w:r>
        <w:rPr>
          <w:rFonts w:ascii="Times New Roman" w:hAnsi="Times New Roman" w:cs="Times New Roman"/>
        </w:rPr>
        <w:t xml:space="preserve">ловиями проведенной закупочной процедуры и не подлежит изменению Поставщиком в одностороннем порядке до полного исполнения договора. Продукция оплачивается Покупателем по ценам, отраженным в Спецификации на основании счета / УПД, выставленного Поставщиком.</w:t>
      </w:r>
      <w:r>
        <w:rPr>
          <w:rFonts w:ascii="Times New Roman" w:hAnsi="Times New Roman" w:cs="Times New Roman"/>
        </w:rPr>
      </w:r>
    </w:p>
    <w:p>
      <w:pPr>
        <w:pStyle w:val="724"/>
        <w:numPr>
          <w:ilvl w:val="1"/>
          <w:numId w:val="2"/>
        </w:numPr>
        <w:ind w:left="0" w:firstLine="0"/>
        <w:jc w:val="both"/>
        <w:spacing w:line="276" w:lineRule="auto"/>
        <w:tabs>
          <w:tab w:val="left" w:pos="567" w:leader="none"/>
          <w:tab w:val="clear" w:pos="72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Индексация цены Договора не предусматривается. Изменение цены договора не требует заключения дополнительного соглашения к Договору только в случае, когда оно вызвано изменением ставки российского НДС.</w:t>
      </w:r>
      <w:r>
        <w:rPr>
          <w:rFonts w:ascii="Times New Roman" w:hAnsi="Times New Roman" w:cs="Times New Roman"/>
        </w:rPr>
      </w:r>
    </w:p>
    <w:p>
      <w:pPr>
        <w:pStyle w:val="724"/>
        <w:numPr>
          <w:ilvl w:val="1"/>
          <w:numId w:val="2"/>
        </w:numPr>
        <w:ind w:left="0" w:firstLine="0"/>
        <w:jc w:val="both"/>
        <w:spacing w:line="276" w:lineRule="auto"/>
        <w:tabs>
          <w:tab w:val="left" w:pos="567" w:leader="none"/>
          <w:tab w:val="clear" w:pos="72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Расчеты по Договору осуществляются в валюте Российской Федерации. </w:t>
      </w:r>
      <w:r>
        <w:rPr>
          <w:rFonts w:ascii="Times New Roman" w:hAnsi="Times New Roman" w:cs="Times New Roman"/>
        </w:rPr>
      </w:r>
    </w:p>
    <w:p>
      <w:pPr>
        <w:pStyle w:val="724"/>
        <w:numPr>
          <w:ilvl w:val="1"/>
          <w:numId w:val="2"/>
        </w:numPr>
        <w:ind w:left="0" w:firstLine="0"/>
        <w:jc w:val="both"/>
        <w:spacing w:line="276" w:lineRule="auto"/>
        <w:tabs>
          <w:tab w:val="left" w:pos="567" w:leader="none"/>
          <w:tab w:val="clear" w:pos="72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Оплата производится путем перечисления денежных средств на расчетный счет Поставщика, указанный в Договоре.</w:t>
      </w:r>
      <w:r>
        <w:rPr>
          <w:rFonts w:ascii="Times New Roman" w:hAnsi="Times New Roman" w:cs="Times New Roman"/>
        </w:rPr>
      </w:r>
    </w:p>
    <w:p>
      <w:pPr>
        <w:pStyle w:val="724"/>
        <w:numPr>
          <w:ilvl w:val="1"/>
          <w:numId w:val="2"/>
        </w:numPr>
        <w:ind w:left="0" w:firstLine="0"/>
        <w:jc w:val="both"/>
        <w:spacing w:line="276" w:lineRule="auto"/>
        <w:tabs>
          <w:tab w:val="left" w:pos="567" w:leader="none"/>
          <w:tab w:val="clear" w:pos="72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Обязательства по оплате продукции считаются выполненными с даты списания денежных средств с расчетного счета Покупателя.</w:t>
      </w:r>
      <w:r>
        <w:rPr>
          <w:rFonts w:ascii="Times New Roman" w:hAnsi="Times New Roman" w:cs="Times New Roman"/>
        </w:rPr>
      </w:r>
    </w:p>
    <w:p>
      <w:pPr>
        <w:pStyle w:val="724"/>
        <w:numPr>
          <w:ilvl w:val="1"/>
          <w:numId w:val="2"/>
        </w:numPr>
        <w:ind w:left="0" w:firstLine="0"/>
        <w:jc w:val="both"/>
        <w:spacing w:line="276" w:lineRule="auto"/>
        <w:tabs>
          <w:tab w:val="left" w:pos="567" w:leader="none"/>
          <w:tab w:val="clear" w:pos="72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Стоимость тары, упаковки, маркировки, транспортных расходов, </w:t>
      </w:r>
      <w:r>
        <w:rPr>
          <w:rFonts w:ascii="Times New Roman" w:hAnsi="Times New Roman" w:eastAsia="PT Astra Serif" w:cs="Times New Roman"/>
        </w:rPr>
        <w:t xml:space="preserve">расходы по разгрузке/погрузке</w:t>
      </w:r>
      <w:r>
        <w:rPr>
          <w:rFonts w:ascii="Times New Roman" w:hAnsi="Times New Roman" w:cs="Times New Roman"/>
        </w:rPr>
        <w:t xml:space="preserve"> включены в стоимость продукции по настоящему Договору.</w:t>
      </w:r>
      <w:r>
        <w:rPr>
          <w:rFonts w:ascii="Times New Roman" w:hAnsi="Times New Roman" w:cs="Times New Roman"/>
        </w:rPr>
      </w:r>
    </w:p>
    <w:p>
      <w:pPr>
        <w:pStyle w:val="724"/>
        <w:numPr>
          <w:ilvl w:val="1"/>
          <w:numId w:val="2"/>
        </w:numPr>
        <w:ind w:left="0" w:firstLine="0"/>
        <w:jc w:val="both"/>
        <w:spacing w:line="276" w:lineRule="auto"/>
        <w:tabs>
          <w:tab w:val="left" w:pos="567" w:leader="none"/>
          <w:tab w:val="clear" w:pos="72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Покупатель вправе произвести сальдо взаимных обязательств сторон путем уменьшения сумм причитающихся Поставщику платежей по Договору, а также по взаимосвязанным договорам (цепочке договоров), в рамках единого к</w:t>
      </w:r>
      <w:r>
        <w:rPr>
          <w:rFonts w:ascii="Times New Roman" w:hAnsi="Times New Roman" w:cs="Times New Roman"/>
        </w:rPr>
        <w:t xml:space="preserve">омплекса хозяйственных взаимоотношений сторон, направленных на исполнение Договора, на суммы задолженности Поставщика перед Покупателем, в том числе (включая, но не ограничиваясь), суммы неотработанного аванса по Договору, суммы неустоек (пени, штрафы) за </w:t>
      </w:r>
      <w:r>
        <w:rPr>
          <w:rFonts w:ascii="Times New Roman" w:hAnsi="Times New Roman" w:cs="Times New Roman"/>
        </w:rPr>
        <w:t xml:space="preserve">неисполнение и / или ненадлежащее исполнение обязательств по Договору, стоимость работ по устранению недостатков поставленной Поставщиком продукции. Покупатель направляет Поставщику уведомление о проведении сальдо взаимных обязательств Сторон по Договору. </w:t>
      </w:r>
      <w:r>
        <w:rPr>
          <w:rFonts w:ascii="Times New Roman" w:hAnsi="Times New Roman" w:cs="Times New Roman"/>
        </w:rPr>
      </w:r>
    </w:p>
    <w:p>
      <w:pPr>
        <w:pStyle w:val="723"/>
        <w:spacing w:line="276" w:lineRule="auto"/>
        <w:tabs>
          <w:tab w:val="left" w:pos="567" w:leader="none"/>
          <w:tab w:val="clear" w:pos="72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24"/>
        <w:numPr>
          <w:ilvl w:val="0"/>
          <w:numId w:val="2"/>
        </w:numPr>
        <w:ind w:left="0" w:firstLine="0"/>
        <w:jc w:val="center"/>
        <w:spacing w:line="276" w:lineRule="auto"/>
        <w:tabs>
          <w:tab w:val="left" w:pos="284" w:leader="none"/>
          <w:tab w:val="clear" w:pos="720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 xml:space="preserve">Условия и сроки поставки</w:t>
      </w:r>
      <w:r>
        <w:rPr>
          <w:rFonts w:ascii="Times New Roman" w:hAnsi="Times New Roman" w:cs="Times New Roman"/>
          <w:bCs/>
        </w:rPr>
      </w:r>
    </w:p>
    <w:p>
      <w:pPr>
        <w:pStyle w:val="724"/>
        <w:numPr>
          <w:ilvl w:val="1"/>
          <w:numId w:val="2"/>
        </w:numPr>
        <w:ind w:left="0" w:hanging="6"/>
        <w:jc w:val="both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Поставка продукции производится в соответствии со Спецификацией</w:t>
      </w:r>
      <w:r>
        <w:rPr>
          <w:rFonts w:ascii="Times New Roman" w:hAnsi="Times New Roman" w:eastAsia="PT Astra Serif" w:cs="Times New Roman"/>
        </w:rPr>
        <w:t xml:space="preserve"> к Договору.</w:t>
      </w:r>
      <w:r>
        <w:rPr>
          <w:rFonts w:ascii="Times New Roman" w:hAnsi="Times New Roman" w:cs="Times New Roman"/>
        </w:rPr>
        <w:t xml:space="preserve"> Поставщик обеспечивает доставку продукции до места поставки. Отгрузочные реквизиты у</w:t>
      </w:r>
      <w:r>
        <w:rPr>
          <w:rFonts w:ascii="Times New Roman" w:hAnsi="Times New Roman" w:cs="Times New Roman"/>
          <w:color w:val="000000" w:themeColor="text1"/>
        </w:rPr>
        <w:t xml:space="preserve">казаны в Спецификации ( Приложении № 1  к Догов</w:t>
      </w:r>
      <w:r>
        <w:rPr>
          <w:rFonts w:ascii="Times New Roman" w:hAnsi="Times New Roman" w:cs="Times New Roman"/>
        </w:rPr>
        <w:t xml:space="preserve">ору).</w:t>
      </w:r>
      <w:r>
        <w:rPr>
          <w:rFonts w:ascii="Times New Roman" w:hAnsi="Times New Roman" w:cs="Times New Roman"/>
        </w:rPr>
      </w:r>
    </w:p>
    <w:p>
      <w:pPr>
        <w:pStyle w:val="724"/>
        <w:numPr>
          <w:ilvl w:val="1"/>
          <w:numId w:val="2"/>
        </w:numPr>
        <w:ind w:left="0" w:firstLine="0"/>
        <w:jc w:val="both"/>
        <w:spacing w:line="276" w:lineRule="auto"/>
        <w:tabs>
          <w:tab w:val="left" w:pos="567" w:leader="none"/>
          <w:tab w:val="clear" w:pos="720" w:leader="none"/>
        </w:tabs>
      </w:pPr>
      <w:r>
        <w:rPr>
          <w:rFonts w:ascii="Times New Roman" w:hAnsi="Times New Roman" w:cs="Times New Roman"/>
        </w:rPr>
        <w:t xml:space="preserve">Поставщик обязуется поставить Покупателю продукцию в течение </w:t>
      </w:r>
      <w:r>
        <w:rPr>
          <w:rFonts w:ascii="Times New Roman" w:hAnsi="Times New Roman" w:cs="Times New Roman"/>
        </w:rPr>
        <w:t xml:space="preserve"> 90 (девяносто) </w:t>
      </w:r>
      <w:r>
        <w:rPr>
          <w:rFonts w:ascii="Times New Roman" w:hAnsi="Times New Roman" w:cs="Times New Roman"/>
        </w:rPr>
        <w:t xml:space="preserve">календарных дней  с даты заключения договора.</w:t>
      </w:r>
      <w:r/>
    </w:p>
    <w:p>
      <w:pPr>
        <w:pStyle w:val="723"/>
        <w:numPr>
          <w:ilvl w:val="1"/>
          <w:numId w:val="2"/>
        </w:numPr>
        <w:ind w:left="0" w:firstLine="0"/>
        <w:jc w:val="both"/>
        <w:spacing w:line="276" w:lineRule="auto"/>
        <w:tabs>
          <w:tab w:val="left" w:pos="567" w:leader="none"/>
          <w:tab w:val="clear" w:pos="72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Приемка и оценка качества продукции осуществляется в полном соответствии с обязательными требованиями, предъявляемыми к качеству поставляемой продукции.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23"/>
        <w:jc w:val="both"/>
        <w:spacing w:line="276" w:lineRule="auto"/>
        <w:tabs>
          <w:tab w:val="left" w:pos="567" w:leader="none"/>
          <w:tab w:val="clear" w:pos="72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каждой единицей продукции поставляется паспорт, гарантийный талон, техническая и эксплуатационная документация на русском языке, копии соответствующих сертификатов на поставляемую продукцию.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23"/>
        <w:jc w:val="both"/>
        <w:spacing w:line="276" w:lineRule="auto"/>
        <w:tabs>
          <w:tab w:val="left" w:pos="567" w:leader="none"/>
          <w:tab w:val="clear" w:pos="72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отсутствия этих документов Покупатель вправе остановить приемку продукции, до момента их предоставления.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23"/>
        <w:numPr>
          <w:ilvl w:val="1"/>
          <w:numId w:val="2"/>
        </w:numPr>
        <w:ind w:left="0" w:firstLine="0"/>
        <w:jc w:val="both"/>
        <w:spacing w:line="276" w:lineRule="auto"/>
        <w:tabs>
          <w:tab w:val="left" w:pos="567" w:leader="none"/>
          <w:tab w:val="clear" w:pos="72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Продукция должна быть новой, без повреждений, с</w:t>
      </w:r>
      <w:r>
        <w:rPr>
          <w:rFonts w:ascii="Times New Roman" w:hAnsi="Times New Roman" w:cs="Times New Roman"/>
          <w:sz w:val="24"/>
          <w:szCs w:val="24"/>
        </w:rPr>
        <w:t xml:space="preserve">ледов воздействия влаги и следов вскрытия, иметь год изготовления заводом-изготовителем не ранее 2025 года. Продукция должна соответствовать действующим требованиям технических регламентов, ГОСТ 15467-79 и стандартов, применяемых к поставляемой продукции.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23"/>
        <w:numPr>
          <w:ilvl w:val="1"/>
          <w:numId w:val="2"/>
        </w:numPr>
        <w:ind w:left="0" w:firstLine="0"/>
        <w:jc w:val="both"/>
        <w:spacing w:line="276" w:lineRule="auto"/>
        <w:tabs>
          <w:tab w:val="left" w:pos="567" w:leader="none"/>
          <w:tab w:val="clear" w:pos="72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Продукция должна быть поставлена в упаковке производителя, обеспечивающей её сохранность от всякого рода повреждений при перевозке любыми видами транспорта, а также предохранять поставляемую продукцию от внешних воздействий по ГОСТ 23170-78.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23"/>
        <w:numPr>
          <w:ilvl w:val="1"/>
          <w:numId w:val="2"/>
        </w:numPr>
        <w:ind w:left="0" w:firstLine="0"/>
        <w:jc w:val="both"/>
        <w:spacing w:line="276" w:lineRule="auto"/>
        <w:tabs>
          <w:tab w:val="left" w:pos="567" w:leader="none"/>
          <w:tab w:val="clear" w:pos="72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Транспортная маркировка должна содержать манипуляционные знаки, основные, дополнительные и информационные надписи по ГОСТ 14192-96.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23"/>
        <w:numPr>
          <w:ilvl w:val="1"/>
          <w:numId w:val="2"/>
        </w:numPr>
        <w:ind w:left="0" w:firstLine="0"/>
        <w:jc w:val="both"/>
        <w:spacing w:line="276" w:lineRule="auto"/>
        <w:tabs>
          <w:tab w:val="left" w:pos="567" w:leader="none"/>
          <w:tab w:val="clear" w:pos="72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поставки продукции, не обусловленной настоящим Договором, либо поставки продукции по цене, превышающей согласованную Сторонами, Покупатель вправе отказат</w:t>
      </w:r>
      <w:r>
        <w:rPr>
          <w:rFonts w:ascii="Times New Roman" w:hAnsi="Times New Roman" w:cs="Times New Roman"/>
          <w:sz w:val="24"/>
          <w:szCs w:val="24"/>
        </w:rPr>
        <w:t xml:space="preserve">ься от поставленной продукции, приняв её на ответственное хранение и незамедлительно уведомить Поставщика о несоответствии для принятия мер по распоряжению продукцией. Все затраты, связанные с хранением, отправкой (продажей) продукции, возмещает Поставщик.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23"/>
        <w:numPr>
          <w:ilvl w:val="1"/>
          <w:numId w:val="2"/>
        </w:numPr>
        <w:ind w:left="0" w:firstLine="0"/>
        <w:jc w:val="both"/>
        <w:spacing w:line="276" w:lineRule="auto"/>
        <w:tabs>
          <w:tab w:val="left" w:pos="567" w:leader="none"/>
          <w:tab w:val="clear" w:pos="720" w:leader="none"/>
        </w:tabs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Гарантийный срок на продукцию должен соотве</w:t>
      </w:r>
      <w:r>
        <w:rPr>
          <w:rFonts w:ascii="Times New Roman" w:hAnsi="Times New Roman" w:cs="Times New Roman"/>
          <w:sz w:val="24"/>
          <w:szCs w:val="24"/>
        </w:rPr>
        <w:t xml:space="preserve">тствовать, либо превышать срок гарантии производителя, и составлять не менее 12 (двенадцати) месяцев с даты подписания Покупателем (грузополучателем) ТОРГ-12/УПД при наличии акта входного контроля. Гарантия распространяется на всю поставляемую продукцию.  </w:t>
      </w:r>
      <w:r>
        <w:rPr>
          <w:rFonts w:ascii="Times New Roman" w:hAnsi="Times New Roman" w:cs="Times New Roman"/>
          <w:color w:val="ff0000"/>
          <w:sz w:val="24"/>
          <w:szCs w:val="24"/>
        </w:rPr>
      </w:r>
    </w:p>
    <w:p>
      <w:pPr>
        <w:pStyle w:val="723"/>
        <w:jc w:val="both"/>
        <w:spacing w:line="276" w:lineRule="auto"/>
        <w:tabs>
          <w:tab w:val="left" w:pos="567" w:leader="none"/>
          <w:tab w:val="clear" w:pos="720" w:leader="none"/>
        </w:tabs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color w:val="ff0000"/>
          <w:sz w:val="24"/>
          <w:szCs w:val="24"/>
        </w:rPr>
      </w:r>
    </w:p>
    <w:p>
      <w:pPr>
        <w:pStyle w:val="724"/>
        <w:numPr>
          <w:ilvl w:val="0"/>
          <w:numId w:val="2"/>
        </w:numPr>
        <w:ind w:left="0" w:firstLine="0"/>
        <w:jc w:val="center"/>
        <w:spacing w:line="276" w:lineRule="auto"/>
        <w:tabs>
          <w:tab w:val="left" w:pos="284" w:leader="none"/>
          <w:tab w:val="clear" w:pos="720" w:leader="none"/>
        </w:tabs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Обязательства сторон</w:t>
      </w:r>
      <w:r>
        <w:rPr>
          <w:rFonts w:ascii="Times New Roman" w:hAnsi="Times New Roman" w:cs="Times New Roman"/>
          <w:b/>
          <w:bCs/>
        </w:rPr>
      </w:r>
    </w:p>
    <w:p>
      <w:pPr>
        <w:pStyle w:val="724"/>
        <w:numPr>
          <w:ilvl w:val="1"/>
          <w:numId w:val="2"/>
        </w:numPr>
        <w:ind w:left="0" w:firstLine="0"/>
        <w:jc w:val="both"/>
        <w:spacing w:line="276" w:lineRule="auto"/>
        <w:tabs>
          <w:tab w:val="left" w:pos="567" w:leader="none"/>
          <w:tab w:val="clear" w:pos="72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 обязуется:</w:t>
      </w:r>
      <w:r>
        <w:rPr>
          <w:rFonts w:ascii="Times New Roman" w:hAnsi="Times New Roman" w:cs="Times New Roman"/>
        </w:rPr>
      </w:r>
    </w:p>
    <w:p>
      <w:pPr>
        <w:pStyle w:val="724"/>
        <w:numPr>
          <w:ilvl w:val="2"/>
          <w:numId w:val="2"/>
        </w:numPr>
        <w:ind w:left="0" w:firstLine="0"/>
        <w:jc w:val="both"/>
        <w:spacing w:line="276" w:lineRule="auto"/>
        <w:tabs>
          <w:tab w:val="left" w:pos="567" w:leader="none"/>
          <w:tab w:val="clear" w:pos="72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Поставить продукцию в соответствии с условиями настоящего Договора.</w:t>
      </w:r>
      <w:r>
        <w:rPr>
          <w:rFonts w:ascii="Times New Roman" w:hAnsi="Times New Roman" w:cs="Times New Roman"/>
        </w:rPr>
      </w:r>
    </w:p>
    <w:p>
      <w:pPr>
        <w:pStyle w:val="724"/>
        <w:numPr>
          <w:ilvl w:val="2"/>
          <w:numId w:val="2"/>
        </w:numPr>
        <w:ind w:left="0" w:firstLine="0"/>
        <w:jc w:val="both"/>
        <w:spacing w:line="276" w:lineRule="auto"/>
        <w:tabs>
          <w:tab w:val="left" w:pos="567" w:leader="none"/>
          <w:tab w:val="clear" w:pos="72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Известить Покупателя (грузополучателя) в письменной форме не позднее чем за 3 рабочих дня до поставки продукции, о планируемой дате поставки продукции. Адреса электронной почты для направления уведомлений указаны в Спецификации (Приложение № 1 к Договору).</w:t>
      </w:r>
      <w:r>
        <w:rPr>
          <w:rFonts w:ascii="Times New Roman" w:hAnsi="Times New Roman" w:cs="Times New Roman"/>
        </w:rPr>
      </w:r>
    </w:p>
    <w:p>
      <w:pPr>
        <w:pStyle w:val="724"/>
        <w:numPr>
          <w:ilvl w:val="2"/>
          <w:numId w:val="2"/>
        </w:numPr>
        <w:ind w:left="0" w:firstLine="0"/>
        <w:jc w:val="both"/>
        <w:spacing w:line="276" w:lineRule="auto"/>
        <w:tabs>
          <w:tab w:val="left" w:pos="567" w:leader="none"/>
          <w:tab w:val="clear" w:pos="72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Передать Покупателю продукцию, которая должна соответствовать требованиям, предусмотренным п. 3.3-3.4 настоящего Договора в момент передачи Покупателю.</w:t>
      </w:r>
      <w:r>
        <w:rPr>
          <w:rFonts w:ascii="Times New Roman" w:hAnsi="Times New Roman" w:cs="Times New Roman"/>
        </w:rPr>
      </w:r>
    </w:p>
    <w:p>
      <w:pPr>
        <w:pStyle w:val="724"/>
        <w:numPr>
          <w:ilvl w:val="2"/>
          <w:numId w:val="2"/>
        </w:numPr>
        <w:ind w:left="0" w:firstLine="0"/>
        <w:jc w:val="both"/>
        <w:spacing w:line="276" w:lineRule="auto"/>
        <w:tabs>
          <w:tab w:val="left" w:pos="567" w:leader="none"/>
          <w:tab w:val="clear" w:pos="72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Устранять в течение гарантийного срока дефекты</w:t>
      </w:r>
      <w:r>
        <w:rPr>
          <w:rFonts w:ascii="Times New Roman" w:hAnsi="Times New Roman" w:cs="Times New Roman"/>
        </w:rPr>
        <w:t xml:space="preserve"> (неисправности, недостатки, поломки), выявленные в продукции, или заменить продукцию, если не докажет, что дефекты возникли в результате нарушения Покупателем правил эксплуатации продукции или условий её хранения в течение гарантийного срока. Гарантийное </w:t>
      </w:r>
      <w:r>
        <w:rPr>
          <w:rFonts w:ascii="Times New Roman" w:hAnsi="Times New Roman" w:cs="Times New Roman"/>
        </w:rPr>
        <w:t xml:space="preserve">обслуживание для поставленной продукции включает авансовую замену при возникновении неисправностей. Авансовая замена выполняется в течении 5 рабочих дней с момента письменного уведомления Поставщика при возникновении неисправностей указанного оборудования.</w:t>
      </w:r>
      <w:r>
        <w:rPr>
          <w:rFonts w:ascii="Times New Roman" w:hAnsi="Times New Roman" w:cs="Times New Roman"/>
        </w:rPr>
      </w:r>
    </w:p>
    <w:p>
      <w:pPr>
        <w:pStyle w:val="724"/>
        <w:numPr>
          <w:ilvl w:val="2"/>
          <w:numId w:val="2"/>
        </w:numPr>
        <w:ind w:left="0" w:firstLine="0"/>
        <w:jc w:val="both"/>
        <w:spacing w:line="276" w:lineRule="auto"/>
        <w:tabs>
          <w:tab w:val="left" w:pos="567" w:leader="none"/>
          <w:tab w:val="clear" w:pos="72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Вывезти некачественную продукцию и заменить ее. Все необходимые расходы по замене и доставке продукции несет Поставщик. </w:t>
      </w:r>
      <w:r>
        <w:rPr>
          <w:rFonts w:ascii="Times New Roman" w:hAnsi="Times New Roman" w:cs="Times New Roman"/>
        </w:rPr>
      </w:r>
    </w:p>
    <w:p>
      <w:pPr>
        <w:pStyle w:val="724"/>
        <w:numPr>
          <w:ilvl w:val="2"/>
          <w:numId w:val="2"/>
        </w:numPr>
        <w:ind w:left="0" w:firstLine="0"/>
        <w:jc w:val="both"/>
        <w:spacing w:line="276" w:lineRule="auto"/>
        <w:tabs>
          <w:tab w:val="left" w:pos="567" w:leader="none"/>
          <w:tab w:val="clear" w:pos="72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Предоставить Покупателю счет-фактуру/УПД, выставленный в сроки</w:t>
      </w:r>
      <w:r>
        <w:rPr>
          <w:rFonts w:ascii="Times New Roman" w:hAnsi="Times New Roman" w:cs="Times New Roman"/>
        </w:rPr>
        <w:t xml:space="preserve"> и оформленный в порядке, установленном законодательством Российской Федерации. В случае нарушения Поставщиком данного требования он обязан произвести замену счет-фактуры/УПД в течение 3 рабочих дней с даты получения соответствующего требования Покупателя.</w:t>
      </w:r>
      <w:r>
        <w:rPr>
          <w:rFonts w:ascii="Times New Roman" w:hAnsi="Times New Roman" w:cs="Times New Roman"/>
        </w:rPr>
      </w:r>
    </w:p>
    <w:p>
      <w:pPr>
        <w:pStyle w:val="724"/>
        <w:numPr>
          <w:ilvl w:val="2"/>
          <w:numId w:val="2"/>
        </w:numPr>
        <w:ind w:left="0" w:firstLine="0"/>
        <w:jc w:val="both"/>
        <w:spacing w:line="276" w:lineRule="auto"/>
        <w:tabs>
          <w:tab w:val="left" w:pos="567" w:leader="none"/>
          <w:tab w:val="clear" w:pos="72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изменений в цепочке собственников (учредителей, участников, бенефициаров, и (или) исполнительных органов) поставщика, Поставщик обязан предоставить информацию по форме Приложения № 2 не позднее 5 (пяти) календарных дней после таких изменений.</w:t>
      </w:r>
      <w:r>
        <w:rPr>
          <w:rFonts w:ascii="Times New Roman" w:hAnsi="Times New Roman" w:cs="Times New Roman"/>
        </w:rPr>
      </w:r>
    </w:p>
    <w:p>
      <w:pPr>
        <w:pStyle w:val="724"/>
        <w:numPr>
          <w:ilvl w:val="1"/>
          <w:numId w:val="2"/>
        </w:numPr>
        <w:ind w:left="0" w:firstLine="0"/>
        <w:jc w:val="both"/>
        <w:spacing w:line="276" w:lineRule="auto"/>
        <w:tabs>
          <w:tab w:val="left" w:pos="567" w:leader="none"/>
          <w:tab w:val="clear" w:pos="72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Покупатель обязуется:</w:t>
      </w:r>
      <w:r>
        <w:rPr>
          <w:rFonts w:ascii="Times New Roman" w:hAnsi="Times New Roman" w:cs="Times New Roman"/>
        </w:rPr>
      </w:r>
    </w:p>
    <w:p>
      <w:pPr>
        <w:pStyle w:val="724"/>
        <w:numPr>
          <w:ilvl w:val="2"/>
          <w:numId w:val="2"/>
        </w:numPr>
        <w:ind w:left="0" w:firstLine="0"/>
        <w:jc w:val="both"/>
        <w:spacing w:line="276" w:lineRule="auto"/>
        <w:tabs>
          <w:tab w:val="left" w:pos="567" w:leader="none"/>
          <w:tab w:val="clear" w:pos="72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принять и оплатить продукцию в соответствии с условиями настоящего Договора;</w:t>
      </w:r>
      <w:r>
        <w:rPr>
          <w:rFonts w:ascii="Times New Roman" w:hAnsi="Times New Roman" w:cs="Times New Roman"/>
        </w:rPr>
      </w:r>
    </w:p>
    <w:p>
      <w:pPr>
        <w:pStyle w:val="724"/>
        <w:numPr>
          <w:ilvl w:val="2"/>
          <w:numId w:val="2"/>
        </w:numPr>
        <w:ind w:left="0" w:firstLine="0"/>
        <w:jc w:val="both"/>
        <w:spacing w:line="276" w:lineRule="auto"/>
        <w:tabs>
          <w:tab w:val="left" w:pos="567" w:leader="none"/>
          <w:tab w:val="clear" w:pos="72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незамедлительно уведомить Поставщика о выявленных несоответствиях или недостатках продукции в случае отказа от переданной Поставщиком продукции.</w:t>
      </w:r>
      <w:r>
        <w:rPr>
          <w:rFonts w:ascii="Times New Roman" w:hAnsi="Times New Roman" w:cs="Times New Roman"/>
        </w:rPr>
      </w:r>
    </w:p>
    <w:p>
      <w:pPr>
        <w:pStyle w:val="739"/>
        <w:numPr>
          <w:ilvl w:val="1"/>
          <w:numId w:val="2"/>
        </w:numPr>
        <w:ind w:left="0" w:firstLine="0"/>
        <w:jc w:val="both"/>
        <w:spacing w:line="276" w:lineRule="auto"/>
        <w:tabs>
          <w:tab w:val="left" w:pos="567" w:leader="none"/>
          <w:tab w:val="clear" w:pos="720" w:leader="none"/>
        </w:tabs>
        <w:rPr>
          <w:color w:val="000000" w:themeColor="text1"/>
        </w:rPr>
      </w:pPr>
      <w:r>
        <w:rPr>
          <w:color w:val="000000" w:themeColor="text1"/>
          <w:szCs w:val="24"/>
        </w:rPr>
        <w:t xml:space="preserve">Поставщик не вправе произвести замену страны происхождения продукции, за исключением случая, когда в результате такой замены вместо иностранной продукции поставля</w:t>
      </w:r>
      <w:r>
        <w:rPr>
          <w:color w:val="000000" w:themeColor="text1"/>
          <w:szCs w:val="24"/>
        </w:rPr>
        <w:t xml:space="preserve">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</w:r>
      <w:r>
        <w:rPr>
          <w:color w:val="000000" w:themeColor="text1"/>
        </w:rPr>
      </w:r>
    </w:p>
    <w:p>
      <w:pPr>
        <w:pStyle w:val="739"/>
        <w:numPr>
          <w:ilvl w:val="1"/>
          <w:numId w:val="2"/>
        </w:numPr>
        <w:ind w:left="0" w:firstLine="0"/>
        <w:jc w:val="both"/>
        <w:spacing w:line="276" w:lineRule="auto"/>
        <w:tabs>
          <w:tab w:val="left" w:pos="567" w:leader="none"/>
          <w:tab w:val="clear" w:pos="720" w:leader="none"/>
        </w:tabs>
      </w:pPr>
      <w:r>
        <w:rPr>
          <w:szCs w:val="24"/>
        </w:rPr>
        <w:t xml:space="preserve">Стороны обязуются после полного исполнения договора составить и подписать акт сверки взаимных расчетов.</w:t>
      </w:r>
      <w:r/>
    </w:p>
    <w:p>
      <w:pPr>
        <w:pStyle w:val="625"/>
        <w:ind w:left="1276" w:firstLine="0"/>
        <w:jc w:val="both"/>
        <w:spacing w:line="276" w:lineRule="auto"/>
        <w:tabs>
          <w:tab w:val="left" w:pos="567" w:leader="none"/>
          <w:tab w:val="clear" w:pos="720" w:leader="none"/>
        </w:tabs>
      </w:pPr>
      <w:r/>
      <w:r/>
    </w:p>
    <w:p>
      <w:pPr>
        <w:pStyle w:val="739"/>
        <w:numPr>
          <w:ilvl w:val="0"/>
          <w:numId w:val="2"/>
        </w:numPr>
        <w:ind w:left="0" w:firstLine="0"/>
        <w:jc w:val="center"/>
        <w:spacing w:line="276" w:lineRule="auto"/>
        <w:tabs>
          <w:tab w:val="left" w:pos="567" w:leader="none"/>
          <w:tab w:val="clear" w:pos="720" w:leader="none"/>
        </w:tabs>
        <w:rPr>
          <w:szCs w:val="24"/>
        </w:rPr>
      </w:pPr>
      <w:r>
        <w:rPr>
          <w:rFonts w:eastAsia="PT Astra Serif"/>
          <w:b/>
          <w:szCs w:val="24"/>
        </w:rPr>
        <w:t xml:space="preserve">Антикоррупционная оговорка</w:t>
      </w:r>
      <w:r>
        <w:rPr>
          <w:szCs w:val="24"/>
        </w:rPr>
      </w:r>
    </w:p>
    <w:p>
      <w:pPr>
        <w:pStyle w:val="739"/>
        <w:numPr>
          <w:ilvl w:val="1"/>
          <w:numId w:val="2"/>
        </w:numPr>
        <w:ind w:left="0" w:firstLine="0"/>
        <w:jc w:val="both"/>
        <w:spacing w:line="276" w:lineRule="auto"/>
        <w:shd w:val="clear" w:color="auto" w:fill="ffffff"/>
        <w:tabs>
          <w:tab w:val="left" w:pos="567" w:leader="none"/>
          <w:tab w:val="clear" w:pos="720" w:leader="none"/>
          <w:tab w:val="left" w:pos="993" w:leader="none"/>
        </w:tabs>
        <w:rPr>
          <w:rFonts w:eastAsia="PT Astra Serif"/>
          <w:szCs w:val="24"/>
        </w:rPr>
      </w:pPr>
      <w:r>
        <w:rPr>
          <w:rFonts w:eastAsia="PT Astra Serif"/>
          <w:spacing w:val="-1"/>
          <w:szCs w:val="24"/>
        </w:rPr>
        <w:t xml:space="preserve">Стороны обязуются обеспечить, чтобы при исполнении обязательств, возникающих по Договору или в связи с ним, их аффилированные лица, работники и/или пре</w:t>
      </w:r>
      <w:r>
        <w:rPr>
          <w:rFonts w:eastAsia="PT Astra Serif"/>
          <w:spacing w:val="-1"/>
          <w:szCs w:val="24"/>
        </w:rPr>
        <w:t xml:space="preserve">дставители не осуществляли, прямо или косвенно не предлагали и не разрешали выплату денежных средств, передачу ценностей и/или подарков, безвозмездного оказания услуг или выполнения работ любым аффилированным лицам, работникам и/или представителям другой С</w:t>
      </w:r>
      <w:r>
        <w:rPr>
          <w:rFonts w:eastAsia="PT Astra Serif"/>
          <w:spacing w:val="-1"/>
          <w:szCs w:val="24"/>
        </w:rPr>
        <w:t xml:space="preserve">тороны, а также лицам, аффилированным по отношению к таким работникам и/или представителям, для оказания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  <w:r>
        <w:rPr>
          <w:rFonts w:eastAsia="PT Astra Serif"/>
          <w:szCs w:val="24"/>
        </w:rPr>
      </w:r>
    </w:p>
    <w:p>
      <w:pPr>
        <w:pStyle w:val="739"/>
        <w:numPr>
          <w:ilvl w:val="1"/>
          <w:numId w:val="2"/>
        </w:numPr>
        <w:ind w:left="0" w:firstLine="0"/>
        <w:jc w:val="both"/>
        <w:spacing w:line="276" w:lineRule="auto"/>
        <w:shd w:val="clear" w:color="auto" w:fill="ffffff"/>
        <w:tabs>
          <w:tab w:val="left" w:pos="567" w:leader="none"/>
          <w:tab w:val="clear" w:pos="720" w:leader="none"/>
          <w:tab w:val="left" w:pos="993" w:leader="none"/>
        </w:tabs>
        <w:rPr>
          <w:rFonts w:eastAsia="PT Astra Serif"/>
          <w:szCs w:val="24"/>
        </w:rPr>
      </w:pPr>
      <w:r>
        <w:rPr>
          <w:rFonts w:eastAsia="PT Astra Serif"/>
          <w:spacing w:val="-1"/>
          <w:szCs w:val="24"/>
        </w:rPr>
        <w:t xml:space="preserve">При исполнении своих обязательств по Договору, Стороны, их аффилированные лица, работники и/или представители также обязуются не осуществлять действия, квалифицируемые применимым для</w:t>
      </w:r>
      <w:r>
        <w:rPr>
          <w:rFonts w:eastAsia="PT Astra Serif"/>
          <w:spacing w:val="-1"/>
          <w:szCs w:val="24"/>
        </w:rPr>
        <w:t xml:space="preserve"> целей Договора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противодействии коррупции, легализации (отмыванию) доходов, полученных преступным путем.</w:t>
      </w:r>
      <w:r>
        <w:rPr>
          <w:rFonts w:eastAsia="PT Astra Serif"/>
          <w:szCs w:val="24"/>
        </w:rPr>
      </w:r>
    </w:p>
    <w:p>
      <w:pPr>
        <w:pStyle w:val="739"/>
        <w:numPr>
          <w:ilvl w:val="1"/>
          <w:numId w:val="2"/>
        </w:numPr>
        <w:ind w:left="0" w:firstLine="0"/>
        <w:jc w:val="both"/>
        <w:spacing w:line="276" w:lineRule="auto"/>
        <w:shd w:val="clear" w:color="auto" w:fill="ffffff"/>
        <w:tabs>
          <w:tab w:val="left" w:pos="567" w:leader="none"/>
          <w:tab w:val="clear" w:pos="720" w:leader="none"/>
          <w:tab w:val="left" w:pos="993" w:leader="none"/>
        </w:tabs>
        <w:rPr>
          <w:rFonts w:eastAsia="PT Astra Serif"/>
          <w:szCs w:val="24"/>
        </w:rPr>
      </w:pPr>
      <w:r>
        <w:rPr>
          <w:rFonts w:eastAsia="PT Astra Serif"/>
          <w:spacing w:val="-1"/>
          <w:szCs w:val="24"/>
        </w:rPr>
        <w:t xml:space="preserve">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</w:t>
      </w:r>
      <w:r>
        <w:rPr>
          <w:rFonts w:eastAsia="PT Astra Serif"/>
          <w:spacing w:val="-1"/>
          <w:szCs w:val="24"/>
        </w:rPr>
        <w:t xml:space="preserve">мить 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раздела.</w:t>
      </w:r>
      <w:r>
        <w:rPr>
          <w:rFonts w:eastAsia="PT Astra Serif"/>
          <w:szCs w:val="24"/>
        </w:rPr>
      </w:r>
    </w:p>
    <w:p>
      <w:pPr>
        <w:pStyle w:val="739"/>
        <w:numPr>
          <w:ilvl w:val="1"/>
          <w:numId w:val="2"/>
        </w:numPr>
        <w:ind w:left="0" w:firstLine="0"/>
        <w:jc w:val="both"/>
        <w:spacing w:line="276" w:lineRule="auto"/>
        <w:shd w:val="clear" w:color="auto" w:fill="ffffff"/>
        <w:tabs>
          <w:tab w:val="left" w:pos="567" w:leader="none"/>
          <w:tab w:val="clear" w:pos="720" w:leader="none"/>
          <w:tab w:val="left" w:pos="993" w:leader="none"/>
        </w:tabs>
        <w:rPr>
          <w:rFonts w:eastAsia="PT Astra Serif"/>
          <w:szCs w:val="24"/>
        </w:rPr>
      </w:pPr>
      <w:r>
        <w:rPr>
          <w:rFonts w:eastAsia="PT Astra Serif"/>
          <w:spacing w:val="-1"/>
          <w:szCs w:val="24"/>
        </w:rPr>
        <w:t xml:space="preserve">После направления письменного уведомления соответствующая Сторона имеет право приостановить исполнение обязательств</w:t>
      </w:r>
      <w:r>
        <w:rPr>
          <w:rFonts w:eastAsia="PT Astra Serif"/>
          <w:spacing w:val="-1"/>
          <w:szCs w:val="24"/>
        </w:rPr>
        <w:t xml:space="preserve"> по Договору до получения письменного подтверждения другой Стороны, что нарушения не произошло или не произойдет. 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  <w:r>
        <w:rPr>
          <w:rFonts w:eastAsia="PT Astra Serif"/>
          <w:szCs w:val="24"/>
        </w:rPr>
      </w:r>
    </w:p>
    <w:p>
      <w:pPr>
        <w:pStyle w:val="739"/>
        <w:numPr>
          <w:ilvl w:val="1"/>
          <w:numId w:val="2"/>
        </w:numPr>
        <w:ind w:left="0" w:firstLine="0"/>
        <w:jc w:val="both"/>
        <w:spacing w:line="276" w:lineRule="auto"/>
        <w:shd w:val="clear" w:color="auto" w:fill="ffffff"/>
        <w:tabs>
          <w:tab w:val="left" w:pos="567" w:leader="none"/>
          <w:tab w:val="clear" w:pos="720" w:leader="none"/>
          <w:tab w:val="left" w:pos="993" w:leader="none"/>
        </w:tabs>
        <w:rPr>
          <w:rFonts w:eastAsia="PT Astra Serif"/>
          <w:szCs w:val="24"/>
        </w:rPr>
      </w:pPr>
      <w:r>
        <w:rPr>
          <w:rFonts w:eastAsia="PT Astra Serif"/>
          <w:spacing w:val="-1"/>
          <w:szCs w:val="24"/>
        </w:rPr>
        <w:t xml:space="preserve">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</w:t>
      </w:r>
      <w:r>
        <w:rPr>
          <w:rFonts w:eastAsia="PT Astra Serif"/>
          <w:spacing w:val="-1"/>
          <w:szCs w:val="24"/>
        </w:rPr>
        <w:t xml:space="preserve">ти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Стороны в целом, так и для конкретных работников уведомившей Стороны, сообщивших о факте нарушений. </w:t>
      </w:r>
      <w:r>
        <w:rPr>
          <w:rFonts w:eastAsia="PT Astra Serif"/>
          <w:szCs w:val="24"/>
        </w:rPr>
      </w:r>
    </w:p>
    <w:p>
      <w:pPr>
        <w:pStyle w:val="739"/>
        <w:numPr>
          <w:ilvl w:val="1"/>
          <w:numId w:val="2"/>
        </w:numPr>
        <w:ind w:left="0" w:firstLine="0"/>
        <w:jc w:val="both"/>
        <w:spacing w:line="276" w:lineRule="auto"/>
        <w:shd w:val="clear" w:color="auto" w:fill="ffffff"/>
        <w:tabs>
          <w:tab w:val="left" w:pos="567" w:leader="none"/>
          <w:tab w:val="clear" w:pos="720" w:leader="none"/>
          <w:tab w:val="left" w:pos="993" w:leader="none"/>
        </w:tabs>
        <w:rPr>
          <w:rFonts w:eastAsia="PT Astra Serif"/>
          <w:szCs w:val="24"/>
        </w:rPr>
      </w:pPr>
      <w:r>
        <w:rPr>
          <w:rFonts w:eastAsia="PT Astra Serif"/>
          <w:spacing w:val="-1"/>
          <w:szCs w:val="24"/>
        </w:rPr>
        <w:t xml:space="preserve">В случае подтверждения факта нарушения одной Стороной положений настоящего раздела Договора и/или неполучения другой Стороной информации об и</w:t>
      </w:r>
      <w:r>
        <w:rPr>
          <w:rFonts w:eastAsia="PT Astra Serif"/>
          <w:spacing w:val="-1"/>
          <w:szCs w:val="24"/>
        </w:rPr>
        <w:t xml:space="preserve">тогах рассмотрения уведомления о нарушении, другая Сторона имеет право отказаться от Договора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 </w:t>
      </w:r>
      <w:r>
        <w:rPr>
          <w:rFonts w:eastAsia="PT Astra Serif"/>
          <w:szCs w:val="24"/>
        </w:rPr>
      </w:r>
    </w:p>
    <w:p>
      <w:pPr>
        <w:pStyle w:val="739"/>
        <w:numPr>
          <w:ilvl w:val="1"/>
          <w:numId w:val="2"/>
        </w:numPr>
        <w:ind w:left="0" w:firstLine="0"/>
        <w:jc w:val="both"/>
        <w:spacing w:line="276" w:lineRule="auto"/>
        <w:shd w:val="clear" w:color="auto" w:fill="ffffff"/>
        <w:widowControl w:val="off"/>
        <w:tabs>
          <w:tab w:val="left" w:pos="567" w:leader="none"/>
          <w:tab w:val="clear" w:pos="720" w:leader="none"/>
          <w:tab w:val="left" w:pos="993" w:leader="none"/>
        </w:tabs>
        <w:rPr>
          <w:rFonts w:eastAsia="PT Astra Serif"/>
          <w:szCs w:val="24"/>
        </w:rPr>
      </w:pPr>
      <w:r>
        <w:rPr>
          <w:rFonts w:eastAsia="PT Astra Serif"/>
          <w:spacing w:val="-1"/>
          <w:szCs w:val="24"/>
        </w:rPr>
        <w:t xml:space="preserve">Каналы связи Линия доверия Группы РусГидро: </w:t>
      </w:r>
      <w:r>
        <w:rPr>
          <w:rFonts w:eastAsia="PT Astra Serif"/>
          <w:szCs w:val="24"/>
        </w:rPr>
      </w:r>
    </w:p>
    <w:p>
      <w:pPr>
        <w:pStyle w:val="739"/>
        <w:numPr>
          <w:ilvl w:val="2"/>
          <w:numId w:val="2"/>
        </w:numPr>
        <w:ind w:left="0" w:firstLine="0"/>
        <w:jc w:val="both"/>
        <w:spacing w:line="276" w:lineRule="auto"/>
        <w:shd w:val="clear" w:color="auto" w:fill="ffffff"/>
        <w:widowControl w:val="off"/>
        <w:tabs>
          <w:tab w:val="left" w:pos="567" w:leader="none"/>
          <w:tab w:val="clear" w:pos="720" w:leader="none"/>
          <w:tab w:val="left" w:pos="993" w:leader="none"/>
          <w:tab w:val="left" w:pos="1134" w:leader="none"/>
        </w:tabs>
        <w:rPr>
          <w:rFonts w:eastAsia="PT Astra Serif"/>
          <w:szCs w:val="24"/>
        </w:rPr>
      </w:pPr>
      <w:r>
        <w:rPr>
          <w:rFonts w:eastAsia="PT Astra Serif"/>
          <w:spacing w:val="-1"/>
          <w:szCs w:val="24"/>
        </w:rPr>
        <w:t xml:space="preserve">Электронная почта: ld@rushydro.ru;</w:t>
      </w:r>
      <w:r>
        <w:rPr>
          <w:rFonts w:eastAsia="PT Astra Serif"/>
          <w:szCs w:val="24"/>
        </w:rPr>
      </w:r>
    </w:p>
    <w:p>
      <w:pPr>
        <w:pStyle w:val="739"/>
        <w:numPr>
          <w:ilvl w:val="2"/>
          <w:numId w:val="2"/>
        </w:numPr>
        <w:ind w:left="0" w:firstLine="0"/>
        <w:jc w:val="both"/>
        <w:spacing w:line="276" w:lineRule="auto"/>
        <w:shd w:val="clear" w:color="auto" w:fill="ffffff"/>
        <w:widowControl w:val="off"/>
        <w:tabs>
          <w:tab w:val="left" w:pos="567" w:leader="none"/>
          <w:tab w:val="clear" w:pos="720" w:leader="none"/>
          <w:tab w:val="left" w:pos="993" w:leader="none"/>
          <w:tab w:val="left" w:pos="1134" w:leader="none"/>
        </w:tabs>
        <w:rPr>
          <w:rFonts w:eastAsia="PT Astra Serif"/>
          <w:spacing w:val="-1"/>
          <w:szCs w:val="24"/>
        </w:rPr>
      </w:pPr>
      <w:r>
        <w:rPr>
          <w:rFonts w:eastAsia="PT Astra Serif"/>
          <w:spacing w:val="-1"/>
          <w:szCs w:val="24"/>
        </w:rPr>
        <w:t xml:space="preserve">Специальная форма «обратной связи», размещенная на официальном сайте в сети интернет: http://www.rushydro.ru/ (далее перейти по ссылке «Линия доверия» и заполнить поля специальной формы «обратной связи»);</w:t>
      </w:r>
      <w:r>
        <w:rPr>
          <w:rFonts w:eastAsia="PT Astra Serif"/>
          <w:spacing w:val="-1"/>
          <w:szCs w:val="24"/>
        </w:rPr>
      </w:r>
    </w:p>
    <w:p>
      <w:pPr>
        <w:pStyle w:val="739"/>
        <w:numPr>
          <w:ilvl w:val="2"/>
          <w:numId w:val="2"/>
        </w:numPr>
        <w:ind w:left="0" w:firstLine="0"/>
        <w:jc w:val="both"/>
        <w:spacing w:line="276" w:lineRule="auto"/>
        <w:shd w:val="clear" w:color="auto" w:fill="ffffff"/>
        <w:widowControl w:val="off"/>
        <w:tabs>
          <w:tab w:val="left" w:pos="567" w:leader="none"/>
          <w:tab w:val="clear" w:pos="720" w:leader="none"/>
          <w:tab w:val="left" w:pos="993" w:leader="none"/>
          <w:tab w:val="left" w:pos="1134" w:leader="none"/>
        </w:tabs>
        <w:rPr>
          <w:rFonts w:eastAsia="PT Astra Serif"/>
          <w:spacing w:val="-1"/>
          <w:szCs w:val="24"/>
        </w:rPr>
      </w:pPr>
      <w:r>
        <w:rPr>
          <w:rFonts w:eastAsia="PT Astra Serif"/>
          <w:spacing w:val="-1"/>
          <w:szCs w:val="24"/>
        </w:rPr>
        <w:t xml:space="preserve">Телефонный автоответчик (необходимо позвонить по телефону +7(495) 785-09-37 (круглосуточно), дождаться сигнала о начале записи и оставить устное обращение).</w:t>
      </w:r>
      <w:r>
        <w:rPr>
          <w:rFonts w:eastAsia="PT Astra Serif"/>
          <w:spacing w:val="-1"/>
          <w:szCs w:val="24"/>
        </w:rPr>
      </w:r>
    </w:p>
    <w:p>
      <w:pPr>
        <w:pStyle w:val="739"/>
        <w:ind w:left="0" w:firstLine="0"/>
        <w:jc w:val="both"/>
        <w:spacing w:line="276" w:lineRule="auto"/>
        <w:shd w:val="clear" w:color="auto" w:fill="ffffff"/>
        <w:widowControl w:val="off"/>
        <w:tabs>
          <w:tab w:val="left" w:pos="567" w:leader="none"/>
          <w:tab w:val="clear" w:pos="720" w:leader="none"/>
          <w:tab w:val="left" w:pos="993" w:leader="none"/>
          <w:tab w:val="left" w:pos="1134" w:leader="none"/>
        </w:tabs>
        <w:rPr>
          <w:rFonts w:eastAsia="PT Astra Serif"/>
          <w:spacing w:val="-1"/>
          <w:szCs w:val="24"/>
        </w:rPr>
      </w:pPr>
      <w:r>
        <w:rPr>
          <w:rFonts w:eastAsia="PT Astra Serif"/>
          <w:spacing w:val="-1"/>
          <w:szCs w:val="24"/>
        </w:rPr>
      </w:r>
      <w:r>
        <w:rPr>
          <w:rFonts w:eastAsia="PT Astra Serif"/>
          <w:spacing w:val="-1"/>
          <w:szCs w:val="24"/>
        </w:rPr>
      </w:r>
    </w:p>
    <w:p>
      <w:pPr>
        <w:pStyle w:val="739"/>
        <w:numPr>
          <w:ilvl w:val="0"/>
          <w:numId w:val="2"/>
        </w:numPr>
        <w:ind w:left="0" w:firstLine="0"/>
        <w:jc w:val="center"/>
        <w:spacing w:line="276" w:lineRule="auto"/>
        <w:shd w:val="clear" w:color="auto" w:fill="ffffff"/>
        <w:widowControl w:val="off"/>
        <w:tabs>
          <w:tab w:val="left" w:pos="284" w:leader="none"/>
          <w:tab w:val="clear" w:pos="720" w:leader="none"/>
          <w:tab w:val="left" w:pos="993" w:leader="none"/>
          <w:tab w:val="left" w:pos="1134" w:leader="none"/>
        </w:tabs>
        <w:rPr>
          <w:rFonts w:eastAsia="PT Astra Serif"/>
          <w:spacing w:val="-1"/>
          <w:szCs w:val="24"/>
        </w:rPr>
      </w:pPr>
      <w:r>
        <w:rPr>
          <w:b/>
          <w:bCs/>
          <w:szCs w:val="24"/>
        </w:rPr>
        <w:t xml:space="preserve">Порядок приемки продукции</w:t>
      </w:r>
      <w:r>
        <w:rPr>
          <w:rFonts w:eastAsia="PT Astra Serif"/>
          <w:spacing w:val="-1"/>
          <w:szCs w:val="24"/>
        </w:rPr>
      </w:r>
    </w:p>
    <w:p>
      <w:pPr>
        <w:pStyle w:val="724"/>
        <w:numPr>
          <w:ilvl w:val="1"/>
          <w:numId w:val="2"/>
        </w:numPr>
        <w:ind w:left="0" w:firstLine="0"/>
        <w:jc w:val="both"/>
        <w:spacing w:line="276" w:lineRule="auto"/>
        <w:tabs>
          <w:tab w:val="left" w:pos="567" w:leader="none"/>
          <w:tab w:val="clear" w:pos="72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Продукция принимается</w:t>
      </w:r>
      <w:r>
        <w:rPr>
          <w:rFonts w:ascii="Times New Roman" w:hAnsi="Times New Roman" w:cs="Times New Roman"/>
        </w:rPr>
        <w:t xml:space="preserve"> в соответствии с «Инструкцией о порядке приемки продукции производственно-технического назначения и товаров народного потребления по качеству» (утв. Постановлением Госарбитража СССР от 25.04.1966 №П-7) и «Инструкцией о порядке приемки продукции производст</w:t>
      </w:r>
      <w:r>
        <w:rPr>
          <w:rFonts w:ascii="Times New Roman" w:hAnsi="Times New Roman" w:cs="Times New Roman"/>
        </w:rPr>
        <w:t xml:space="preserve">венно-технического назначения и товаров народного потребления по количеству» (Утв. Постановлением Госарбитража СССР от 15.06.1965 №П-6) в их последних редакциях, в части не урегулированной данным договором и не противоречащей действующему законодательству.</w:t>
      </w:r>
      <w:r>
        <w:rPr>
          <w:rFonts w:ascii="Times New Roman" w:hAnsi="Times New Roman" w:cs="Times New Roman"/>
        </w:rPr>
      </w:r>
    </w:p>
    <w:p>
      <w:pPr>
        <w:pStyle w:val="724"/>
        <w:ind w:firstLine="0"/>
        <w:jc w:val="both"/>
        <w:spacing w:line="276" w:lineRule="auto"/>
        <w:tabs>
          <w:tab w:val="left" w:pos="567" w:leader="none"/>
          <w:tab w:val="clear" w:pos="72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Покупатель обязан проверить количество и качество принятой продукции, проверить соо</w:t>
      </w:r>
      <w:r>
        <w:rPr>
          <w:rFonts w:ascii="Times New Roman" w:hAnsi="Times New Roman" w:cs="Times New Roman"/>
        </w:rPr>
        <w:t xml:space="preserve">тветствие продукции сведениям, указанным в транспортных и сопроводительных документах, а также принять эту продукцию от транспортной организации с соблюдением правил, предусмотренных законами и иными правовыми актами, регулирующими деятельность транспорта.</w:t>
      </w:r>
      <w:r>
        <w:rPr>
          <w:rFonts w:ascii="Times New Roman" w:hAnsi="Times New Roman" w:cs="Times New Roman"/>
        </w:rPr>
      </w:r>
    </w:p>
    <w:p>
      <w:pPr>
        <w:pStyle w:val="724"/>
        <w:ind w:firstLine="0"/>
        <w:jc w:val="both"/>
        <w:spacing w:line="276" w:lineRule="auto"/>
        <w:tabs>
          <w:tab w:val="left" w:pos="567" w:leader="none"/>
          <w:tab w:val="clear" w:pos="72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Приемка продукции производится Покупателем в одностороннем порядке. Если Покупатель отказывается от переданной Поставщиком продукции, он обязан незамедлительно письмен</w:t>
      </w:r>
      <w:r>
        <w:rPr>
          <w:rFonts w:ascii="Times New Roman" w:hAnsi="Times New Roman" w:cs="Times New Roman"/>
        </w:rPr>
        <w:t xml:space="preserve">но уведомить Поставщика о выявленных несоответствиях или недостатках продукции и обеспечить сохранность продукции (ответственное хранение). Вызов представителя Поставщика для участия в продолжении приемки продукции и составления двустороннего акта обязател</w:t>
      </w:r>
      <w:r>
        <w:rPr>
          <w:rFonts w:ascii="Times New Roman" w:hAnsi="Times New Roman" w:cs="Times New Roman"/>
        </w:rPr>
        <w:t xml:space="preserve">ен. Поставщик обязан вывезти продукцию, принятую Покупателем (получателем) на ответственное хранение, или распорядиться ей в течение 2 суток. Если Поставщик в этот срок не распорядится продукцией, Покупатель вправе реализовать её или возвратить Поставщику.</w:t>
      </w:r>
      <w:r>
        <w:rPr>
          <w:rFonts w:ascii="Times New Roman" w:hAnsi="Times New Roman" w:cs="Times New Roman"/>
        </w:rPr>
      </w:r>
    </w:p>
    <w:p>
      <w:pPr>
        <w:pStyle w:val="724"/>
        <w:ind w:firstLine="0"/>
        <w:jc w:val="both"/>
        <w:spacing w:line="276" w:lineRule="auto"/>
        <w:tabs>
          <w:tab w:val="left" w:pos="567" w:leader="none"/>
          <w:tab w:val="clear" w:pos="72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Необходимые расходы, понесенные </w:t>
      </w:r>
      <w:r>
        <w:rPr>
          <w:rFonts w:ascii="Times New Roman" w:hAnsi="Times New Roman" w:cs="Times New Roman"/>
        </w:rPr>
        <w:t xml:space="preserve">Покупателем в связи с принятием продукции на ответственное хранение, реализацией продукции или ее возвратом Поставщику, подлежат возмещению Поставщиком. При этом вырученное от реализации продукции передается Поставщику за вычетом причитающегося Покупателю.</w:t>
      </w:r>
      <w:r>
        <w:rPr>
          <w:rFonts w:ascii="Times New Roman" w:hAnsi="Times New Roman" w:cs="Times New Roman"/>
        </w:rPr>
      </w:r>
    </w:p>
    <w:p>
      <w:pPr>
        <w:pStyle w:val="724"/>
        <w:numPr>
          <w:ilvl w:val="1"/>
          <w:numId w:val="2"/>
        </w:numPr>
        <w:ind w:left="0" w:firstLine="0"/>
        <w:jc w:val="both"/>
        <w:spacing w:line="276" w:lineRule="auto"/>
        <w:tabs>
          <w:tab w:val="left" w:pos="567" w:leader="none"/>
          <w:tab w:val="clear" w:pos="72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Моментом (датой) исполнения Поставщиком обязательства по поставке продукции, а равно мом</w:t>
      </w:r>
      <w:r>
        <w:rPr>
          <w:rFonts w:ascii="Times New Roman" w:hAnsi="Times New Roman" w:cs="Times New Roman"/>
        </w:rPr>
        <w:t xml:space="preserve">ентом перехода права собственности, риска случайной гибели или случайного повреждения на поставляемую по настоящему Договору продукцию, является момент передачи продукции Поставщиком Покупателю (с даты подписания Покупателем (грузополучателем) ТОРГ-12/УПД.</w:t>
      </w:r>
      <w:r>
        <w:rPr>
          <w:rFonts w:ascii="Times New Roman" w:hAnsi="Times New Roman" w:cs="Times New Roman"/>
        </w:rPr>
      </w:r>
    </w:p>
    <w:p>
      <w:pPr>
        <w:pStyle w:val="724"/>
        <w:numPr>
          <w:ilvl w:val="1"/>
          <w:numId w:val="2"/>
        </w:numPr>
        <w:ind w:left="0" w:firstLine="0"/>
        <w:jc w:val="both"/>
        <w:spacing w:line="276" w:lineRule="auto"/>
        <w:tabs>
          <w:tab w:val="left" w:pos="567" w:leader="none"/>
          <w:tab w:val="clear" w:pos="72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Некачественная (некомплектная) продукция считается не поставленной.</w:t>
      </w:r>
      <w:r>
        <w:rPr>
          <w:rFonts w:ascii="Times New Roman" w:hAnsi="Times New Roman" w:cs="Times New Roman"/>
        </w:rPr>
      </w:r>
    </w:p>
    <w:p>
      <w:pPr>
        <w:pStyle w:val="723"/>
        <w:spacing w:line="276" w:lineRule="auto"/>
        <w:tabs>
          <w:tab w:val="left" w:pos="567" w:leader="none"/>
          <w:tab w:val="clear" w:pos="72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24"/>
        <w:numPr>
          <w:ilvl w:val="0"/>
          <w:numId w:val="2"/>
        </w:numPr>
        <w:ind w:left="0" w:firstLine="0"/>
        <w:jc w:val="center"/>
        <w:spacing w:line="276" w:lineRule="auto"/>
        <w:tabs>
          <w:tab w:val="left" w:pos="284" w:leader="none"/>
          <w:tab w:val="clear" w:pos="720" w:leader="none"/>
        </w:tabs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Ответственность сторон</w:t>
      </w:r>
      <w:r>
        <w:rPr>
          <w:rFonts w:ascii="Times New Roman" w:hAnsi="Times New Roman" w:cs="Times New Roman"/>
          <w:b/>
          <w:bCs/>
        </w:rPr>
      </w:r>
    </w:p>
    <w:p>
      <w:pPr>
        <w:pStyle w:val="724"/>
        <w:numPr>
          <w:ilvl w:val="1"/>
          <w:numId w:val="2"/>
        </w:numPr>
        <w:ind w:left="0" w:firstLine="0"/>
        <w:jc w:val="both"/>
        <w:spacing w:line="276" w:lineRule="auto"/>
        <w:tabs>
          <w:tab w:val="left" w:pos="567" w:leader="none"/>
          <w:tab w:val="clear" w:pos="72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нарушения Поставщиком обязательств по поставке </w:t>
      </w:r>
      <w:r>
        <w:rPr>
          <w:rFonts w:ascii="Times New Roman" w:hAnsi="Times New Roman" w:cs="Times New Roman"/>
        </w:rPr>
        <w:t xml:space="preserve">продукции</w:t>
      </w:r>
      <w:r>
        <w:rPr>
          <w:rFonts w:ascii="Times New Roman" w:hAnsi="Times New Roman" w:cs="Times New Roman"/>
        </w:rPr>
        <w:t xml:space="preserve"> (нарушение срока поставки, недопоставка), Покупатель вправе потребовать уплаты Поставщиком неустойки в размере 0,1 (ноль целых и одна десятая) процента от цены Договора за каждый день просрочки.</w:t>
      </w:r>
      <w:r>
        <w:rPr>
          <w:rFonts w:ascii="Times New Roman" w:hAnsi="Times New Roman" w:cs="Times New Roman"/>
        </w:rPr>
      </w:r>
    </w:p>
    <w:p>
      <w:pPr>
        <w:pStyle w:val="724"/>
        <w:numPr>
          <w:ilvl w:val="1"/>
          <w:numId w:val="2"/>
        </w:numPr>
        <w:ind w:left="0" w:firstLine="0"/>
        <w:jc w:val="both"/>
        <w:spacing w:line="276" w:lineRule="auto"/>
        <w:tabs>
          <w:tab w:val="left" w:pos="567" w:leader="none"/>
          <w:tab w:val="clear" w:pos="72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несвоевременного устранения Поставщиком выявленных недостатков </w:t>
      </w:r>
      <w:r>
        <w:rPr>
          <w:rFonts w:ascii="Times New Roman" w:hAnsi="Times New Roman" w:cs="Times New Roman"/>
        </w:rPr>
        <w:t xml:space="preserve">продукции</w:t>
      </w:r>
      <w:r>
        <w:rPr>
          <w:rFonts w:ascii="Times New Roman" w:hAnsi="Times New Roman" w:cs="Times New Roman"/>
        </w:rPr>
        <w:t xml:space="preserve">, Покупатель вправе потребовать уплаты Поставщиком:</w:t>
      </w:r>
      <w:r>
        <w:rPr>
          <w:rFonts w:ascii="Times New Roman" w:hAnsi="Times New Roman" w:cs="Times New Roman"/>
        </w:rPr>
      </w:r>
    </w:p>
    <w:p>
      <w:pPr>
        <w:pStyle w:val="724"/>
        <w:numPr>
          <w:ilvl w:val="0"/>
          <w:numId w:val="0"/>
        </w:numPr>
        <w:ind w:left="0" w:firstLine="0"/>
        <w:jc w:val="both"/>
        <w:spacing w:line="276" w:lineRule="auto"/>
        <w:tabs>
          <w:tab w:val="left" w:pos="567" w:leader="none"/>
          <w:tab w:val="clear" w:pos="72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• </w:t>
      </w:r>
      <w:r>
        <w:rPr>
          <w:rFonts w:ascii="Times New Roman" w:hAnsi="Times New Roman" w:cs="Times New Roman"/>
        </w:rPr>
        <w:t xml:space="preserve">неустойки в размере 0,1 (ноль целых и одна десятая) процента от цены Договора за каждый день просрочки – в случае несвоевременного устранения выявленных недостатков </w:t>
      </w:r>
      <w:r>
        <w:rPr>
          <w:rFonts w:ascii="Times New Roman" w:hAnsi="Times New Roman" w:cs="Times New Roman"/>
        </w:rPr>
        <w:t xml:space="preserve">продукции</w:t>
      </w:r>
      <w:r>
        <w:rPr>
          <w:rFonts w:ascii="Times New Roman" w:hAnsi="Times New Roman" w:cs="Times New Roman"/>
        </w:rPr>
        <w:t xml:space="preserve">, влияющих на возможность эксплуатации (использования) </w:t>
      </w:r>
      <w:r>
        <w:rPr>
          <w:rFonts w:ascii="Times New Roman" w:hAnsi="Times New Roman" w:cs="Times New Roman"/>
        </w:rPr>
        <w:t xml:space="preserve">продукции</w:t>
      </w:r>
      <w:r>
        <w:rPr>
          <w:rFonts w:ascii="Times New Roman" w:hAnsi="Times New Roman" w:cs="Times New Roman"/>
        </w:rPr>
        <w:t xml:space="preserve"> в целом;</w:t>
      </w:r>
      <w:r>
        <w:rPr>
          <w:rFonts w:ascii="Times New Roman" w:hAnsi="Times New Roman" w:cs="Times New Roman"/>
        </w:rPr>
      </w:r>
    </w:p>
    <w:p>
      <w:pPr>
        <w:pStyle w:val="724"/>
        <w:numPr>
          <w:ilvl w:val="0"/>
          <w:numId w:val="0"/>
        </w:numPr>
        <w:ind w:left="0" w:firstLine="0"/>
        <w:jc w:val="both"/>
        <w:spacing w:line="276" w:lineRule="auto"/>
        <w:tabs>
          <w:tab w:val="left" w:pos="567" w:leader="none"/>
          <w:tab w:val="clear" w:pos="72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• </w:t>
      </w:r>
      <w:r>
        <w:rPr>
          <w:rFonts w:ascii="Times New Roman" w:hAnsi="Times New Roman" w:cs="Times New Roman"/>
        </w:rPr>
        <w:t xml:space="preserve">неустойки в размере 0,1 (ноль целых и одна десятая) процента от стоимости некачественно</w:t>
      </w:r>
      <w:r>
        <w:rPr>
          <w:rFonts w:ascii="Times New Roman" w:hAnsi="Times New Roman" w:cs="Times New Roman"/>
        </w:rPr>
        <w:t xml:space="preserve">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продукции</w:t>
      </w:r>
      <w:r>
        <w:rPr>
          <w:rFonts w:ascii="Times New Roman" w:hAnsi="Times New Roman" w:cs="Times New Roman"/>
        </w:rPr>
        <w:t xml:space="preserve"> за каждый день просрочки – в случае несвоевременного устранения выявленных недостатков </w:t>
      </w:r>
      <w:r>
        <w:rPr>
          <w:rFonts w:ascii="Times New Roman" w:hAnsi="Times New Roman" w:cs="Times New Roman"/>
        </w:rPr>
        <w:t xml:space="preserve">продукции</w:t>
      </w:r>
      <w:r>
        <w:rPr>
          <w:rFonts w:ascii="Times New Roman" w:hAnsi="Times New Roman" w:cs="Times New Roman"/>
        </w:rPr>
        <w:t xml:space="preserve">, не влияющих на возможность эксплуатации (использования) </w:t>
      </w:r>
      <w:r>
        <w:rPr>
          <w:rFonts w:ascii="Times New Roman" w:hAnsi="Times New Roman" w:cs="Times New Roman"/>
        </w:rPr>
        <w:t xml:space="preserve">продукции</w:t>
      </w:r>
      <w:r>
        <w:rPr>
          <w:rFonts w:ascii="Times New Roman" w:hAnsi="Times New Roman" w:cs="Times New Roman"/>
        </w:rPr>
        <w:t xml:space="preserve"> в целом.</w:t>
      </w:r>
      <w:r>
        <w:rPr>
          <w:rFonts w:ascii="Times New Roman" w:hAnsi="Times New Roman" w:cs="Times New Roman"/>
        </w:rPr>
      </w:r>
    </w:p>
    <w:p>
      <w:pPr>
        <w:pStyle w:val="724"/>
        <w:numPr>
          <w:ilvl w:val="1"/>
          <w:numId w:val="2"/>
        </w:numPr>
        <w:ind w:left="0" w:firstLine="0"/>
        <w:jc w:val="both"/>
        <w:spacing w:line="276" w:lineRule="auto"/>
        <w:tabs>
          <w:tab w:val="left" w:pos="567" w:leader="none"/>
          <w:tab w:val="clear" w:pos="72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нарушения Покупателем сроков оплаты поставленной продукции, Поставщик вправе потребовать упл</w:t>
      </w:r>
      <w:r>
        <w:rPr>
          <w:rFonts w:ascii="Times New Roman" w:hAnsi="Times New Roman" w:cs="Times New Roman"/>
        </w:rPr>
        <w:t xml:space="preserve">аты Покупателем исключительной неустойки в 0,1 (ноль целых и одна десятая) процента от несвоевременно оплаченной суммы за каждый день просрочки, начиная с 31 (тридцать первого) календарного дня просрочки (неустойка с 1 по 30 день просрочки не начисляется).</w:t>
      </w:r>
      <w:r>
        <w:rPr>
          <w:rFonts w:ascii="Times New Roman" w:hAnsi="Times New Roman" w:cs="Times New Roman"/>
        </w:rPr>
      </w:r>
    </w:p>
    <w:p>
      <w:pPr>
        <w:pStyle w:val="724"/>
        <w:numPr>
          <w:ilvl w:val="1"/>
          <w:numId w:val="2"/>
        </w:numPr>
        <w:ind w:left="0" w:firstLine="0"/>
        <w:jc w:val="both"/>
        <w:spacing w:line="276" w:lineRule="auto"/>
        <w:tabs>
          <w:tab w:val="left" w:pos="567" w:leader="none"/>
          <w:tab w:val="clear" w:pos="72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Уплата неустойки не освобождает Стороны от исполнения обязательств по настоящему Договору.</w:t>
      </w:r>
      <w:r>
        <w:rPr>
          <w:rFonts w:ascii="Times New Roman" w:hAnsi="Times New Roman" w:cs="Times New Roman"/>
        </w:rPr>
      </w:r>
    </w:p>
    <w:p>
      <w:pPr>
        <w:pStyle w:val="724"/>
        <w:numPr>
          <w:ilvl w:val="1"/>
          <w:numId w:val="2"/>
        </w:numPr>
        <w:ind w:left="0" w:firstLine="0"/>
        <w:jc w:val="both"/>
        <w:spacing w:line="276" w:lineRule="auto"/>
        <w:tabs>
          <w:tab w:val="left" w:pos="567" w:leader="none"/>
          <w:tab w:val="clear" w:pos="72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</w:rPr>
        <w:t xml:space="preserve">случае нарушения Поставщиком обязательств по поставке продукции, на срок свыше 30 (тридцать) календарных дней, Покупатель имеет право расторгнуть Договор в одностороннем внесудебном порядке, а также потребовать возмещения убытков. При этом Покупатель также</w:t>
      </w:r>
      <w:r>
        <w:rPr>
          <w:rFonts w:ascii="Times New Roman" w:hAnsi="Times New Roman" w:cs="Times New Roman"/>
        </w:rPr>
        <w:t xml:space="preserve"> вправе возвратить Поставщику продукцию, ранее поставленную по договору, и потребовать возврата уплаченных денежных средств, а также возмещения расходов, понесенных в связи с возвратом поставленной продукции в срок, указанный в соответствующем требовании. </w:t>
      </w:r>
      <w:r>
        <w:rPr>
          <w:rFonts w:ascii="Times New Roman" w:hAnsi="Times New Roman" w:cs="Times New Roman"/>
        </w:rPr>
      </w:r>
    </w:p>
    <w:p>
      <w:pPr>
        <w:pStyle w:val="724"/>
        <w:ind w:firstLine="0"/>
        <w:jc w:val="both"/>
        <w:spacing w:line="276" w:lineRule="auto"/>
        <w:tabs>
          <w:tab w:val="left" w:pos="567" w:leader="none"/>
          <w:tab w:val="clear" w:pos="72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Договор будет считаться расторгнутым с даты, указанной в уведомлении. </w:t>
      </w:r>
      <w:r>
        <w:rPr>
          <w:rFonts w:ascii="Times New Roman" w:hAnsi="Times New Roman" w:cs="Times New Roman"/>
        </w:rPr>
      </w:r>
    </w:p>
    <w:p>
      <w:pPr>
        <w:pStyle w:val="724"/>
        <w:numPr>
          <w:ilvl w:val="1"/>
          <w:numId w:val="2"/>
        </w:numPr>
        <w:ind w:left="0" w:firstLine="0"/>
        <w:jc w:val="both"/>
        <w:spacing w:line="276" w:lineRule="auto"/>
        <w:tabs>
          <w:tab w:val="left" w:pos="567" w:leader="none"/>
          <w:tab w:val="clear" w:pos="72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Если в результате составления и выставления Поставщиком счет-фактуры/УПД с нарушением порядка и требований, установле</w:t>
      </w:r>
      <w:r>
        <w:rPr>
          <w:rFonts w:ascii="Times New Roman" w:hAnsi="Times New Roman" w:cs="Times New Roman"/>
        </w:rPr>
        <w:t xml:space="preserve">нных законодательством Российской Федерации, Покупатель понес расходы, связанные с уплатой доначисленных налоговыми органами по такому основанию сумм налога на добавленную стоимость, пеней и налоговых санкций, Поставщик обязан компенсировать Покупателю сум</w:t>
      </w:r>
      <w:r>
        <w:rPr>
          <w:rFonts w:ascii="Times New Roman" w:hAnsi="Times New Roman" w:cs="Times New Roman"/>
        </w:rPr>
        <w:t xml:space="preserve">му таких расходов. Основанием для компенсации являются решения налоговых органов, вынесенные по итогам проведения мероприятий налогового контроля. Сумма расходов компенсируется Поставщиком в течение 10 рабочих дней с даты получения соответствующего письмен</w:t>
      </w:r>
      <w:r>
        <w:rPr>
          <w:rFonts w:ascii="Times New Roman" w:hAnsi="Times New Roman" w:cs="Times New Roman"/>
        </w:rPr>
        <w:t xml:space="preserve">ного требования Покупателя. В случае нарушения Поставщиком сроков, предусмотренных пунктом 4.1.6. настоящего Договора, Покупатель также имеет право требовать от Поставщика уплаты штрафа в размере 50 000 (пятидесяти тысяч) рублей за каждый случай нарушения.</w:t>
      </w:r>
      <w:r>
        <w:rPr>
          <w:rFonts w:ascii="Times New Roman" w:hAnsi="Times New Roman" w:cs="Times New Roman"/>
        </w:rPr>
      </w:r>
    </w:p>
    <w:p>
      <w:pPr>
        <w:pStyle w:val="724"/>
        <w:numPr>
          <w:ilvl w:val="1"/>
          <w:numId w:val="2"/>
        </w:numPr>
        <w:ind w:left="0" w:firstLine="0"/>
        <w:jc w:val="both"/>
        <w:spacing w:line="276" w:lineRule="auto"/>
        <w:tabs>
          <w:tab w:val="left" w:pos="567" w:leader="none"/>
          <w:tab w:val="clear" w:pos="720" w:leader="none"/>
        </w:tabs>
        <w:rPr>
          <w:rFonts w:ascii="Times New Roman" w:hAnsi="Times New Roman" w:cs="Times New Roman"/>
          <w14:ligatures w14:val="none"/>
        </w:rPr>
      </w:pPr>
      <w:r>
        <w:rPr>
          <w:rFonts w:ascii="Times New Roman" w:hAnsi="Times New Roman" w:cs="Times New Roman"/>
        </w:rPr>
        <w:t xml:space="preserve">В случае поступления продукции несоответствующей сведениям о стране происхождения продукции, согласованной в договоре, Покупатель вправе взыскать с Поставщика штраф в размере 10% от стоимости поставленной продукции несоответствующей сведениям.</w:t>
      </w:r>
      <w:r>
        <w:rPr>
          <w:rFonts w:ascii="Times New Roman" w:hAnsi="Times New Roman" w:cs="Times New Roman"/>
          <w14:ligatures w14:val="none"/>
        </w:rPr>
      </w:r>
    </w:p>
    <w:p>
      <w:pPr>
        <w:pStyle w:val="739"/>
        <w:numPr>
          <w:ilvl w:val="1"/>
          <w:numId w:val="2"/>
        </w:numPr>
        <w:ind w:left="0" w:firstLine="0"/>
        <w:jc w:val="both"/>
        <w:spacing w:line="276" w:lineRule="auto"/>
        <w:tabs>
          <w:tab w:val="left" w:pos="567" w:leader="none"/>
          <w:tab w:val="clear" w:pos="720" w:leader="none"/>
        </w:tabs>
        <w:rPr>
          <w:rFonts w:eastAsia="Calibri"/>
          <w:szCs w:val="24"/>
        </w:rPr>
      </w:pPr>
      <w:r>
        <w:rPr>
          <w:szCs w:val="24"/>
        </w:rPr>
        <w:t xml:space="preserve">Ответственность Сторон в иных случаях определяется в соответствии с законодательством Российской Федерации.</w:t>
      </w:r>
      <w:r>
        <w:rPr>
          <w:rFonts w:eastAsia="Calibri"/>
          <w:szCs w:val="24"/>
        </w:rPr>
      </w:r>
    </w:p>
    <w:p>
      <w:pPr>
        <w:pStyle w:val="724"/>
        <w:ind w:firstLine="0"/>
        <w:jc w:val="both"/>
        <w:spacing w:line="276" w:lineRule="auto"/>
        <w:tabs>
          <w:tab w:val="left" w:pos="567" w:leader="none"/>
          <w:tab w:val="clear" w:pos="72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724"/>
        <w:numPr>
          <w:ilvl w:val="0"/>
          <w:numId w:val="2"/>
        </w:numPr>
        <w:ind w:left="0" w:firstLine="0"/>
        <w:jc w:val="center"/>
        <w:spacing w:line="276" w:lineRule="auto"/>
        <w:tabs>
          <w:tab w:val="left" w:pos="284" w:leader="none"/>
          <w:tab w:val="clear" w:pos="720" w:leader="none"/>
        </w:tabs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Действие обстоятельств непреодолимой силы</w:t>
      </w:r>
      <w:r>
        <w:rPr>
          <w:rFonts w:ascii="Times New Roman" w:hAnsi="Times New Roman" w:cs="Times New Roman"/>
          <w:b/>
          <w:bCs/>
        </w:rPr>
      </w:r>
    </w:p>
    <w:p>
      <w:pPr>
        <w:pStyle w:val="724"/>
        <w:numPr>
          <w:ilvl w:val="1"/>
          <w:numId w:val="2"/>
        </w:numPr>
        <w:ind w:left="0" w:firstLine="0"/>
        <w:jc w:val="both"/>
        <w:spacing w:line="276" w:lineRule="auto"/>
        <w:tabs>
          <w:tab w:val="left" w:pos="567" w:leader="none"/>
          <w:tab w:val="clear" w:pos="72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Ни одна из Сторон не несет ответственность перед другой Стороной за неисполнение обязательств по настоящему Договору, обусловленное действием обстоятельств непреодолимой силы, т.е. чрезвычайных и непредотвратимых при данных условиях обстоятельств.</w:t>
      </w:r>
      <w:r>
        <w:rPr>
          <w:rFonts w:ascii="Times New Roman" w:hAnsi="Times New Roman" w:cs="Times New Roman"/>
        </w:rPr>
      </w:r>
    </w:p>
    <w:p>
      <w:pPr>
        <w:pStyle w:val="724"/>
        <w:numPr>
          <w:ilvl w:val="1"/>
          <w:numId w:val="2"/>
        </w:numPr>
        <w:ind w:left="0" w:firstLine="0"/>
        <w:jc w:val="both"/>
        <w:spacing w:line="276" w:lineRule="auto"/>
        <w:tabs>
          <w:tab w:val="left" w:pos="567" w:leader="none"/>
          <w:tab w:val="clear" w:pos="72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Свидетельство, выданное соответствующим компетентным органом, является достаточным подтверждением наличия и продолжительности действия непреодолимой силы.</w:t>
      </w:r>
      <w:r>
        <w:rPr>
          <w:rFonts w:ascii="Times New Roman" w:hAnsi="Times New Roman" w:cs="Times New Roman"/>
        </w:rPr>
      </w:r>
    </w:p>
    <w:p>
      <w:pPr>
        <w:pStyle w:val="724"/>
        <w:numPr>
          <w:ilvl w:val="1"/>
          <w:numId w:val="2"/>
        </w:numPr>
        <w:ind w:left="0" w:firstLine="0"/>
        <w:jc w:val="both"/>
        <w:spacing w:line="276" w:lineRule="auto"/>
        <w:tabs>
          <w:tab w:val="left" w:pos="567" w:leader="none"/>
          <w:tab w:val="clear" w:pos="72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Сторона, которая не исполняет обязательств по настоящему Договору вследствие действия непреодолимой силы, должна незамедлительно известить другую Сторону о таких обстоятельствах и их влиянии на исполнение обязательств по Договору.</w:t>
      </w:r>
      <w:r>
        <w:rPr>
          <w:rFonts w:ascii="Times New Roman" w:hAnsi="Times New Roman" w:cs="Times New Roman"/>
        </w:rPr>
      </w:r>
    </w:p>
    <w:p>
      <w:pPr>
        <w:pStyle w:val="724"/>
        <w:numPr>
          <w:ilvl w:val="1"/>
          <w:numId w:val="2"/>
        </w:numPr>
        <w:ind w:left="0" w:firstLine="0"/>
        <w:jc w:val="both"/>
        <w:spacing w:line="276" w:lineRule="auto"/>
        <w:tabs>
          <w:tab w:val="left" w:pos="567" w:leader="none"/>
          <w:tab w:val="clear" w:pos="72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Если обстоятельства непреодолимой силы действуют на протяжении 3 (трех) последовательных месяцев, настоящий Договор может быть расторгнут любой из Сторон путем направления письменного уведомления другой Стороне.</w:t>
      </w:r>
      <w:r>
        <w:rPr>
          <w:rFonts w:ascii="Times New Roman" w:hAnsi="Times New Roman" w:cs="Times New Roman"/>
        </w:rPr>
      </w:r>
    </w:p>
    <w:p>
      <w:pPr>
        <w:pStyle w:val="724"/>
        <w:ind w:firstLine="0"/>
        <w:jc w:val="center"/>
        <w:spacing w:line="276" w:lineRule="auto"/>
        <w:tabs>
          <w:tab w:val="left" w:pos="567" w:leader="none"/>
          <w:tab w:val="clear" w:pos="720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pStyle w:val="724"/>
        <w:numPr>
          <w:ilvl w:val="0"/>
          <w:numId w:val="2"/>
        </w:numPr>
        <w:ind w:left="0" w:firstLine="0"/>
        <w:jc w:val="center"/>
        <w:spacing w:line="276" w:lineRule="auto"/>
        <w:tabs>
          <w:tab w:val="left" w:pos="284" w:leader="none"/>
          <w:tab w:val="clear" w:pos="720" w:leader="none"/>
        </w:tabs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Порядок разрешения споров</w:t>
      </w:r>
      <w:r>
        <w:rPr>
          <w:rFonts w:ascii="Times New Roman" w:hAnsi="Times New Roman" w:cs="Times New Roman"/>
          <w:b/>
          <w:bCs/>
        </w:rPr>
      </w:r>
    </w:p>
    <w:p>
      <w:pPr>
        <w:pStyle w:val="724"/>
        <w:numPr>
          <w:ilvl w:val="1"/>
          <w:numId w:val="2"/>
        </w:numPr>
        <w:ind w:left="0" w:firstLine="0"/>
        <w:jc w:val="both"/>
        <w:spacing w:line="276" w:lineRule="auto"/>
        <w:tabs>
          <w:tab w:val="left" w:pos="567" w:leader="none"/>
          <w:tab w:val="clear" w:pos="72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Все споры или разногласия, возникающие между Сторонами при исполнении настоящего Договора, разрешаются путем переговоров между ними.</w:t>
      </w:r>
      <w:r>
        <w:rPr>
          <w:rFonts w:ascii="Times New Roman" w:hAnsi="Times New Roman" w:cs="Times New Roman"/>
        </w:rPr>
      </w:r>
    </w:p>
    <w:p>
      <w:pPr>
        <w:pStyle w:val="724"/>
        <w:numPr>
          <w:ilvl w:val="1"/>
          <w:numId w:val="2"/>
        </w:numPr>
        <w:ind w:left="0" w:firstLine="0"/>
        <w:jc w:val="both"/>
        <w:spacing w:line="276" w:lineRule="auto"/>
        <w:tabs>
          <w:tab w:val="left" w:pos="567" w:leader="none"/>
          <w:tab w:val="clear" w:pos="72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невозможности разрешения разногласий путем переговоров они подлежат рассмотрению в Арбитражном суде Хабаровского края.</w:t>
      </w:r>
      <w:r>
        <w:rPr>
          <w:rFonts w:ascii="Times New Roman" w:hAnsi="Times New Roman" w:cs="Times New Roman"/>
        </w:rPr>
      </w:r>
    </w:p>
    <w:p>
      <w:pPr>
        <w:pStyle w:val="724"/>
        <w:numPr>
          <w:ilvl w:val="1"/>
          <w:numId w:val="2"/>
        </w:numPr>
        <w:ind w:left="0" w:firstLine="0"/>
        <w:jc w:val="both"/>
        <w:spacing w:line="276" w:lineRule="auto"/>
        <w:tabs>
          <w:tab w:val="left" w:pos="567" w:leader="none"/>
          <w:tab w:val="clear" w:pos="72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Сторонами применяется обязательный 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</w:t>
      </w:r>
      <w:r>
        <w:rPr>
          <w:rFonts w:ascii="Times New Roman" w:hAnsi="Times New Roman" w:cs="Times New Roman"/>
        </w:rPr>
        <w:t xml:space="preserve">ебований.  Срок для рассмотрения претензии – 15 (пятнадцать) рабочих дней со дня 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с иском в суд.</w:t>
      </w:r>
      <w:r>
        <w:rPr>
          <w:rFonts w:ascii="Times New Roman" w:hAnsi="Times New Roman" w:cs="Times New Roman"/>
        </w:rPr>
      </w:r>
    </w:p>
    <w:p>
      <w:pPr>
        <w:pStyle w:val="625"/>
        <w:jc w:val="center"/>
        <w:spacing w:before="0" w:after="28" w:line="276" w:lineRule="auto"/>
        <w:rPr>
          <w:rFonts w:eastAsia="Liberation Serif"/>
          <w:color w:val="000000"/>
          <w:szCs w:val="24"/>
        </w:rPr>
      </w:pPr>
      <w:r>
        <w:rPr>
          <w:rFonts w:eastAsia="Liberation Serif"/>
          <w:color w:val="000000"/>
          <w:szCs w:val="24"/>
        </w:rPr>
      </w:r>
      <w:r>
        <w:rPr>
          <w:rFonts w:eastAsia="Liberation Serif"/>
          <w:color w:val="000000"/>
          <w:szCs w:val="24"/>
        </w:rPr>
      </w:r>
    </w:p>
    <w:p>
      <w:pPr>
        <w:pStyle w:val="625"/>
        <w:jc w:val="center"/>
        <w:spacing w:before="0" w:after="28" w:line="276" w:lineRule="auto"/>
        <w:rPr>
          <w:rFonts w:eastAsia="Liberation Serif"/>
          <w:color w:val="000000"/>
          <w:szCs w:val="24"/>
        </w:rPr>
      </w:pPr>
      <w:r>
        <w:rPr>
          <w:rFonts w:eastAsia="Liberation Serif"/>
          <w:b/>
          <w:color w:val="000000" w:themeColor="text1"/>
          <w:szCs w:val="24"/>
        </w:rPr>
        <w:t xml:space="preserve">10. Особые положения</w:t>
      </w:r>
      <w:r>
        <w:rPr>
          <w:rFonts w:eastAsia="Liberation Serif"/>
          <w:b/>
          <w:color w:val="000000"/>
          <w:szCs w:val="24"/>
        </w:rPr>
        <w:t xml:space="preserve"> </w:t>
      </w:r>
      <w:r>
        <w:rPr>
          <w:rFonts w:eastAsia="Liberation Serif"/>
          <w:color w:val="000000"/>
          <w:szCs w:val="24"/>
        </w:rPr>
      </w:r>
    </w:p>
    <w:p>
      <w:pPr>
        <w:pStyle w:val="625"/>
        <w:ind w:hanging="284"/>
        <w:jc w:val="both"/>
        <w:spacing w:before="0" w:after="28" w:line="276" w:lineRule="auto"/>
        <w:rPr>
          <w:rFonts w:eastAsia="Liberation Serif"/>
          <w:color w:val="000000"/>
          <w:szCs w:val="24"/>
        </w:rPr>
      </w:pPr>
      <w:r>
        <w:rPr>
          <w:rFonts w:eastAsia="Liberation Serif"/>
          <w:color w:val="000000" w:themeColor="text1"/>
          <w:szCs w:val="24"/>
        </w:rPr>
        <w:tab/>
        <w:t xml:space="preserve">10.1. Поставщик обязуется не привлекать и не допускать привлечения к исполнению обязательств по Договору организации:</w:t>
      </w:r>
      <w:r>
        <w:rPr>
          <w:rFonts w:eastAsia="Liberation Serif"/>
          <w:color w:val="000000"/>
          <w:szCs w:val="24"/>
        </w:rPr>
      </w:r>
    </w:p>
    <w:p>
      <w:pPr>
        <w:pStyle w:val="739"/>
        <w:numPr>
          <w:ilvl w:val="0"/>
          <w:numId w:val="3"/>
        </w:numPr>
        <w:contextualSpacing/>
        <w:ind w:left="0" w:firstLine="0"/>
        <w:jc w:val="both"/>
        <w:spacing w:before="0" w:after="28" w:line="276" w:lineRule="auto"/>
        <w:rPr>
          <w:rFonts w:eastAsia="Liberation Serif"/>
          <w:color w:val="000000"/>
          <w:szCs w:val="24"/>
        </w:rPr>
      </w:pPr>
      <w:r>
        <w:rPr>
          <w:rFonts w:eastAsia="Liberation Serif"/>
          <w:color w:val="000000" w:themeColor="text1"/>
          <w:szCs w:val="24"/>
        </w:rPr>
        <w:t xml:space="preserve">имеющие признаки недобросовестности, опред</w:t>
      </w:r>
      <w:r>
        <w:rPr>
          <w:rFonts w:eastAsia="Liberation Serif"/>
          <w:color w:val="000000" w:themeColor="text1"/>
          <w:szCs w:val="24"/>
        </w:rPr>
        <w:t xml:space="preserve">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10" w:tooltip="consultantplus://offline/ref=94D5CE8889791A29DE57299515463A9D6134D8237B999C803E6F853513x2A2P" w:history="1">
        <w:r>
          <w:rPr>
            <w:rFonts w:eastAsia="Liberation Serif"/>
            <w:color w:val="000000" w:themeColor="text1"/>
            <w:szCs w:val="24"/>
          </w:rPr>
          <w:t xml:space="preserve">№ 18162/09</w:t>
        </w:r>
      </w:hyperlink>
      <w:r>
        <w:rPr>
          <w:rFonts w:eastAsia="Liberation Serif"/>
          <w:color w:val="000000" w:themeColor="text1"/>
          <w:szCs w:val="24"/>
        </w:rPr>
        <w:t xml:space="preserve"> и от 25.05.2010 </w:t>
      </w:r>
      <w:hyperlink r:id="rId11" w:tooltip="consultantplus://offline/ref=94D5CE8889791A29DE57299515463A9D6135D2287D929C803E6F853513x2A2P" w:history="1">
        <w:r>
          <w:rPr>
            <w:rFonts w:eastAsia="Liberation Serif"/>
            <w:color w:val="000000" w:themeColor="text1"/>
            <w:szCs w:val="24"/>
          </w:rPr>
          <w:t xml:space="preserve">№ 15658/09</w:t>
        </w:r>
      </w:hyperlink>
      <w:r>
        <w:rPr>
          <w:rFonts w:eastAsia="Liberation Serif"/>
          <w:color w:val="000000" w:themeColor="text1"/>
          <w:szCs w:val="24"/>
        </w:rPr>
        <w:t xml:space="preserve">, согласно которым при оценке необоснованной налоговой выг</w:t>
      </w:r>
      <w:r>
        <w:rPr>
          <w:rFonts w:eastAsia="Liberation Serif"/>
          <w:color w:val="000000" w:themeColor="text1"/>
          <w:szCs w:val="24"/>
        </w:rPr>
        <w:t xml:space="preserve">оды необходимо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 / или </w:t>
      </w:r>
      <w:r>
        <w:rPr>
          <w:rFonts w:eastAsia="Liberation Serif"/>
          <w:color w:val="000000"/>
          <w:szCs w:val="24"/>
        </w:rPr>
      </w:r>
    </w:p>
    <w:p>
      <w:pPr>
        <w:pStyle w:val="739"/>
        <w:numPr>
          <w:ilvl w:val="0"/>
          <w:numId w:val="3"/>
        </w:numPr>
        <w:contextualSpacing/>
        <w:ind w:left="0" w:firstLine="0"/>
        <w:jc w:val="both"/>
        <w:spacing w:before="0" w:after="28" w:line="276" w:lineRule="auto"/>
        <w:rPr>
          <w:rFonts w:eastAsia="Liberation Serif"/>
          <w:color w:val="000000"/>
          <w:szCs w:val="24"/>
        </w:rPr>
      </w:pPr>
      <w:r>
        <w:rPr>
          <w:rFonts w:eastAsia="Liberation Serif"/>
          <w:color w:val="000000" w:themeColor="text1"/>
          <w:szCs w:val="24"/>
        </w:rPr>
        <w:t xml:space="preserve">соответствующие </w:t>
      </w:r>
      <w:hyperlink r:id="rId12" w:tooltip="consultantplus://offline/ref=79440D5123ABA6A25F43346AB59DBAAC7032C8E1556DA64FAED62E167F76889C2B7C475C32EFC59BJ8rDH" w:history="1">
        <w:r>
          <w:rPr>
            <w:rFonts w:eastAsia="Liberation Serif"/>
            <w:color w:val="000000" w:themeColor="text1"/>
            <w:szCs w:val="24"/>
          </w:rPr>
          <w:t xml:space="preserve">Критери</w:t>
        </w:r>
      </w:hyperlink>
      <w:r>
        <w:rPr>
          <w:rFonts w:eastAsia="Liberation Serif"/>
          <w:color w:val="000000" w:themeColor="text1"/>
          <w:szCs w:val="24"/>
        </w:rPr>
        <w:t xml:space="preserve">ям самостоятельной оценки рисков для налогоплательщиков, используемым налоговыми органами в процессе отбора объектов для проведения выездных налоговых проверок (утверждены приказом ФНС России от 30.05.2007 № ММ-3-06/333@).</w:t>
      </w:r>
      <w:r>
        <w:rPr>
          <w:rFonts w:eastAsia="Liberation Serif"/>
          <w:color w:val="000000"/>
          <w:szCs w:val="24"/>
        </w:rPr>
      </w:r>
    </w:p>
    <w:p>
      <w:pPr>
        <w:pStyle w:val="625"/>
        <w:ind w:hanging="142"/>
        <w:jc w:val="both"/>
        <w:spacing w:before="0" w:after="28" w:line="276" w:lineRule="auto"/>
        <w:rPr>
          <w:rFonts w:eastAsia="Liberation Serif"/>
          <w:color w:val="000000"/>
          <w:szCs w:val="24"/>
        </w:rPr>
      </w:pPr>
      <w:r>
        <w:rPr>
          <w:rFonts w:eastAsia="Liberation Serif"/>
          <w:color w:val="000000" w:themeColor="text1"/>
          <w:szCs w:val="24"/>
        </w:rPr>
        <w:tab/>
        <w:t xml:space="preserve">10.2. Поставщик обязуется незам</w:t>
      </w:r>
      <w:r>
        <w:rPr>
          <w:rFonts w:eastAsia="Liberation Serif"/>
          <w:color w:val="000000" w:themeColor="text1"/>
          <w:szCs w:val="24"/>
        </w:rPr>
        <w:t xml:space="preserve">едлительно уведомить Покупателя о появлении в ходе исполнения Договора у привлеченных Поставщиком Соисполнителей признаков недобросовестности, указанных в пункте 10.1 Договора, а также обеспечить прекращение участия таких организаций в исполнении Договора.</w:t>
      </w:r>
      <w:r>
        <w:rPr>
          <w:rFonts w:eastAsia="Liberation Serif"/>
          <w:color w:val="000000"/>
          <w:szCs w:val="24"/>
        </w:rPr>
      </w:r>
    </w:p>
    <w:p>
      <w:pPr>
        <w:pStyle w:val="625"/>
        <w:ind w:hanging="142"/>
        <w:jc w:val="both"/>
        <w:spacing w:before="0" w:after="28" w:line="276" w:lineRule="auto"/>
        <w:rPr>
          <w:rFonts w:eastAsia="Liberation Serif"/>
          <w:color w:val="000000"/>
          <w:szCs w:val="24"/>
        </w:rPr>
      </w:pPr>
      <w:r>
        <w:rPr>
          <w:rFonts w:eastAsia="Liberation Serif"/>
          <w:color w:val="000000" w:themeColor="text1"/>
          <w:szCs w:val="24"/>
        </w:rPr>
        <w:tab/>
        <w:t xml:space="preserve">10.3. В случае нарушения Поставщиком обязательств, установленных пунктами 10.1, 10.2 Договора, Покупатель вправе в одностороннем внесудебном порядке отказаться от Договора путем направления уведомления об отказе от Дого</w:t>
      </w:r>
      <w:r>
        <w:rPr>
          <w:rFonts w:eastAsia="Liberation Serif"/>
          <w:color w:val="000000" w:themeColor="text1"/>
          <w:szCs w:val="24"/>
        </w:rPr>
        <w:t xml:space="preserve">вора (исполнения Договора) с указанием даты прекращения (расторжения) Договора, которая не должна наступать ранее 10 (десяти) рабочих дней с даты получения Поставщиком такого уведомления. Договор считается прекращенным (расторгнутым) с даты, указанной в ув</w:t>
      </w:r>
      <w:r>
        <w:rPr>
          <w:rFonts w:eastAsia="Liberation Serif"/>
          <w:color w:val="000000" w:themeColor="text1"/>
          <w:szCs w:val="24"/>
        </w:rPr>
        <w:t xml:space="preserve">едомлении об отказе от Договора (исполнения Договора) при условии, что Покупатель не отзовет указанное уведомление по итогам рассмотрения мотивированных письменных возражений Поставщика, представленных до наступления указанной Покупателем даты расторжения.</w:t>
      </w:r>
      <w:r>
        <w:rPr>
          <w:rFonts w:eastAsia="Liberation Serif"/>
          <w:color w:val="000000"/>
          <w:szCs w:val="24"/>
        </w:rPr>
      </w:r>
    </w:p>
    <w:p>
      <w:pPr>
        <w:pStyle w:val="625"/>
        <w:ind w:hanging="142"/>
        <w:jc w:val="both"/>
        <w:spacing w:before="0" w:after="28" w:line="276" w:lineRule="auto"/>
        <w:rPr>
          <w:rFonts w:eastAsia="Liberation Serif"/>
          <w:color w:val="000000"/>
          <w:szCs w:val="24"/>
        </w:rPr>
      </w:pPr>
      <w:r>
        <w:rPr>
          <w:rFonts w:eastAsia="Liberation Serif"/>
          <w:color w:val="000000" w:themeColor="text1"/>
          <w:szCs w:val="24"/>
        </w:rPr>
        <w:tab/>
        <w:t xml:space="preserve">10.4. Поставщик обязан уплатить Покупателю </w:t>
      </w:r>
      <w:r>
        <w:rPr>
          <w:rFonts w:eastAsia="Liberation Serif"/>
          <w:color w:val="000000" w:themeColor="text1"/>
          <w:szCs w:val="24"/>
        </w:rPr>
        <w:t xml:space="preserve">штраф в размере суммы денежных средств, перечисленных организации, отвечающей признакам недобросовестности, а также дополнительно компенсировать Покупателю убытки, причиненные в результате нарушения обязательств, установленных пунктами 10.1, 10.2 Договора.</w:t>
      </w:r>
      <w:r>
        <w:rPr>
          <w:rFonts w:eastAsia="Liberation Serif"/>
          <w:color w:val="000000"/>
          <w:szCs w:val="24"/>
        </w:rPr>
      </w:r>
    </w:p>
    <w:p>
      <w:pPr>
        <w:pStyle w:val="625"/>
        <w:ind w:hanging="142"/>
        <w:jc w:val="both"/>
        <w:spacing w:before="0" w:after="28" w:line="276" w:lineRule="auto"/>
        <w:rPr>
          <w:rFonts w:eastAsia="Liberation Serif"/>
          <w:color w:val="000000"/>
          <w:szCs w:val="24"/>
        </w:rPr>
      </w:pPr>
      <w:r>
        <w:rPr>
          <w:rFonts w:eastAsia="Liberation Serif"/>
          <w:color w:val="000000" w:themeColor="text1"/>
          <w:szCs w:val="24"/>
        </w:rPr>
        <w:tab/>
        <w:t xml:space="preserve">10.5. </w:t>
      </w:r>
      <w:bookmarkStart w:id="0" w:name="_Ref373243071"/>
      <w:r>
        <w:rPr>
          <w:rFonts w:eastAsia="Liberation Serif"/>
          <w:color w:val="000000" w:themeColor="text1"/>
          <w:szCs w:val="24"/>
        </w:rPr>
        <w:t xml:space="preserve">Штраф, предусмотренный пунктом 10.4 Договора, оплачивается Поставщиком в течение 10 (десяти) рабочих дней</w:t>
      </w:r>
      <w:r>
        <w:rPr>
          <w:rFonts w:eastAsia="Liberation Serif"/>
          <w:color w:val="000000" w:themeColor="text1"/>
          <w:szCs w:val="24"/>
        </w:rPr>
        <w:t xml:space="preserve"> с даты получения соответствующего письменного требования Покупателя. Покупатель вправе предъявить требование об уплате штрафа вне независимости от направления уведомления об отказе от Договора (исполнения Договора), предусмотренного пунктом 10.3 Договора.</w:t>
      </w:r>
      <w:bookmarkEnd w:id="0"/>
      <w:r/>
      <w:r>
        <w:rPr>
          <w:rFonts w:eastAsia="Liberation Serif"/>
          <w:color w:val="000000"/>
          <w:szCs w:val="24"/>
        </w:rPr>
      </w:r>
    </w:p>
    <w:p>
      <w:pPr>
        <w:pStyle w:val="625"/>
        <w:ind w:hanging="142"/>
        <w:jc w:val="both"/>
        <w:spacing w:before="0" w:after="28" w:line="276" w:lineRule="auto"/>
        <w:rPr>
          <w:rFonts w:eastAsia="Liberation Serif"/>
          <w:color w:val="000000"/>
          <w:szCs w:val="24"/>
        </w:rPr>
      </w:pPr>
      <w:r>
        <w:rPr>
          <w:rFonts w:eastAsia="Liberation Serif"/>
          <w:color w:val="000000" w:themeColor="text1"/>
          <w:szCs w:val="24"/>
        </w:rPr>
        <w:tab/>
        <w:t xml:space="preserve">10.6. Покупатель вправе приостановить осуществление любых платежей по Договору, причитающи</w:t>
      </w:r>
      <w:r>
        <w:rPr>
          <w:rFonts w:eastAsia="Liberation Serif"/>
          <w:color w:val="000000" w:themeColor="text1"/>
          <w:szCs w:val="24"/>
        </w:rPr>
        <w:t xml:space="preserve">хся Поставщику, независимо от наличия оснований и наступления сроков таких платежей, до уплаты Поставщиком штрафа, предусмотренного пунктом 10.4 Договора. При этом Покупатель не будет считаться просрочившим и/ или нарушившим свои обязательства по Договору.</w:t>
      </w:r>
      <w:r>
        <w:rPr>
          <w:rFonts w:eastAsia="Liberation Serif"/>
          <w:color w:val="000000"/>
          <w:szCs w:val="24"/>
        </w:rPr>
      </w:r>
    </w:p>
    <w:p>
      <w:pPr>
        <w:pStyle w:val="625"/>
        <w:ind w:hanging="142"/>
        <w:jc w:val="both"/>
        <w:spacing w:before="0" w:after="28" w:line="276" w:lineRule="auto"/>
        <w:rPr>
          <w:rFonts w:eastAsia="Liberation Serif"/>
          <w:color w:val="000000"/>
          <w:szCs w:val="24"/>
        </w:rPr>
      </w:pPr>
      <w:r>
        <w:rPr>
          <w:rFonts w:eastAsia="Liberation Serif"/>
          <w:color w:val="000000" w:themeColor="text1"/>
          <w:szCs w:val="24"/>
        </w:rPr>
        <w:tab/>
        <w:t xml:space="preserve">10.7. Независимо от других положений Договора, положения пунктов 10.4, 10.5 Договора продолжают действовать в течение 4 (четырех) лет после его прекращения (расторжения) или исполнения.</w:t>
      </w:r>
      <w:r>
        <w:rPr>
          <w:rFonts w:eastAsia="Liberation Serif"/>
          <w:color w:val="000000"/>
          <w:szCs w:val="24"/>
        </w:rPr>
      </w:r>
    </w:p>
    <w:p>
      <w:pPr>
        <w:pStyle w:val="724"/>
        <w:ind w:firstLine="0"/>
        <w:jc w:val="center"/>
        <w:spacing w:line="276" w:lineRule="auto"/>
        <w:tabs>
          <w:tab w:val="left" w:pos="426" w:leader="none"/>
          <w:tab w:val="clear" w:pos="720" w:leader="none"/>
        </w:tabs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11. Прочие условия</w:t>
      </w:r>
      <w:r>
        <w:rPr>
          <w:rFonts w:ascii="Times New Roman" w:hAnsi="Times New Roman" w:cs="Times New Roman"/>
          <w:b/>
          <w:bCs/>
        </w:rPr>
      </w:r>
    </w:p>
    <w:p>
      <w:pPr>
        <w:pStyle w:val="724"/>
        <w:ind w:firstLine="0"/>
        <w:jc w:val="both"/>
        <w:spacing w:line="276" w:lineRule="auto"/>
        <w:tabs>
          <w:tab w:val="left" w:pos="567" w:leader="none"/>
          <w:tab w:val="clear" w:pos="72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11.1 С момента подписания Сторонами настоящего Договора все предыдущие переговоры и переписка по нему теряют силу.</w:t>
      </w:r>
      <w:r>
        <w:rPr>
          <w:rFonts w:ascii="Times New Roman" w:hAnsi="Times New Roman" w:cs="Times New Roman"/>
        </w:rPr>
      </w:r>
    </w:p>
    <w:p>
      <w:pPr>
        <w:pStyle w:val="724"/>
        <w:ind w:firstLine="0"/>
        <w:jc w:val="both"/>
        <w:spacing w:line="276" w:lineRule="auto"/>
        <w:tabs>
          <w:tab w:val="left" w:pos="567" w:leader="none"/>
          <w:tab w:val="clear" w:pos="72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11.2 Настоящий Договор вступает в действие с даты подписания и действует по ______ года, а в части неисполненных обязательств – до полного их исполнения.</w:t>
      </w:r>
      <w:r>
        <w:rPr>
          <w:rFonts w:ascii="Times New Roman" w:hAnsi="Times New Roman" w:cs="Times New Roman"/>
        </w:rPr>
      </w:r>
    </w:p>
    <w:p>
      <w:pPr>
        <w:pStyle w:val="724"/>
        <w:ind w:firstLine="0"/>
        <w:jc w:val="both"/>
        <w:spacing w:line="276" w:lineRule="auto"/>
        <w:tabs>
          <w:tab w:val="left" w:pos="567" w:leader="none"/>
          <w:tab w:val="clear" w:pos="72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11.3 Все приложения, изменения и дополнения к настоящему договору являются его неотъемлемой частью, должны быть составлены в письменной форме и подписаны обеими Сторонами.</w:t>
      </w:r>
      <w:r>
        <w:rPr>
          <w:rFonts w:ascii="Times New Roman" w:hAnsi="Times New Roman" w:cs="Times New Roman"/>
        </w:rPr>
      </w:r>
    </w:p>
    <w:p>
      <w:pPr>
        <w:pStyle w:val="724"/>
        <w:ind w:firstLine="0"/>
        <w:jc w:val="both"/>
        <w:spacing w:line="276" w:lineRule="auto"/>
        <w:tabs>
          <w:tab w:val="left" w:pos="567" w:leader="none"/>
          <w:tab w:val="clear" w:pos="72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11.4 Уступка, передача в залог прав (требований), принадлежащих Поставщику на основании Договора, допускается только с предварительного письменного согласия Покупателя.</w:t>
      </w:r>
      <w:r>
        <w:rPr>
          <w:rFonts w:ascii="Times New Roman" w:hAnsi="Times New Roman" w:cs="Times New Roman"/>
        </w:rPr>
      </w:r>
    </w:p>
    <w:p>
      <w:pPr>
        <w:pStyle w:val="724"/>
        <w:ind w:firstLine="0"/>
        <w:jc w:val="both"/>
        <w:spacing w:line="276" w:lineRule="auto"/>
        <w:tabs>
          <w:tab w:val="left" w:pos="567" w:leader="none"/>
          <w:tab w:val="clear" w:pos="72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11.5 В случае изменения у какой-либо из Сторон местонахождения, названия, банковских реквизитов и прочего она обязана в течение 10 (десяти) дней письменно известить об этом другую Сторону. При этом заключение дополнительного соглашения не требуется.</w:t>
      </w:r>
      <w:r>
        <w:rPr>
          <w:rFonts w:ascii="Times New Roman" w:hAnsi="Times New Roman" w:cs="Times New Roman"/>
        </w:rPr>
      </w:r>
    </w:p>
    <w:p>
      <w:pPr>
        <w:pStyle w:val="724"/>
        <w:ind w:firstLine="0"/>
        <w:jc w:val="both"/>
        <w:spacing w:line="276" w:lineRule="auto"/>
        <w:tabs>
          <w:tab w:val="left" w:pos="567" w:leader="none"/>
          <w:tab w:val="clear" w:pos="720" w:leader="none"/>
          <w:tab w:val="left" w:pos="1276" w:leader="none"/>
        </w:tabs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</w:rPr>
        <w:t xml:space="preserve">11.6 </w:t>
      </w:r>
      <w:r>
        <w:rPr>
          <w:rFonts w:ascii="Times New Roman" w:hAnsi="Times New Roman" w:cs="Times New Roman"/>
          <w:color w:val="000000" w:themeColor="text1"/>
        </w:rPr>
        <w:t xml:space="preserve">Стороны договорились в рамках исполнения Договора о возможности </w:t>
      </w:r>
      <w:r>
        <w:rPr>
          <w:rFonts w:ascii="Times New Roman" w:hAnsi="Times New Roman" w:cs="Times New Roman"/>
          <w:color w:val="000000" w:themeColor="text1"/>
        </w:rPr>
        <w:t xml:space="preserve">применения электронного документооборота, руководствуясь действующим законодательством Российской Федерации, Правилами операторов систем электронного документооборота (аккредитованных ФНС РФ), с которыми у Сторон заключены соответствующие Соглашения, а так</w:t>
      </w:r>
      <w:r>
        <w:rPr>
          <w:rFonts w:ascii="Times New Roman" w:hAnsi="Times New Roman" w:cs="Times New Roman"/>
          <w:color w:val="000000" w:themeColor="text1"/>
        </w:rPr>
        <w:t xml:space="preserve">же Регламентами предоставления услуг Операторов Удостоверяющих центров. Передача электронных документов осуществляется через АО «ПФ «СКБ Контур» с использованием web-решения Диадок (https://www.diadoc.ru/). В случае использования Поставщиком другого операт</w:t>
      </w:r>
      <w:r>
        <w:rPr>
          <w:rFonts w:ascii="Times New Roman" w:hAnsi="Times New Roman" w:cs="Times New Roman"/>
          <w:color w:val="000000" w:themeColor="text1"/>
        </w:rPr>
        <w:t xml:space="preserve">ора электронного документооборота (аккредитованного ФНС РФ) Покупатель, при наличии технической возможности у используемых Покупателем операторов, инициирует настройку роуминга между операторами систем электронного документооборота Покупателя и Поставщика.</w:t>
      </w:r>
      <w:r>
        <w:rPr>
          <w:rFonts w:ascii="Times New Roman" w:hAnsi="Times New Roman" w:cs="Times New Roman"/>
          <w:color w:val="000000" w:themeColor="text1"/>
        </w:rPr>
      </w:r>
    </w:p>
    <w:p>
      <w:pPr>
        <w:pStyle w:val="724"/>
        <w:ind w:firstLine="0"/>
        <w:jc w:val="both"/>
        <w:spacing w:line="276" w:lineRule="auto"/>
        <w:tabs>
          <w:tab w:val="left" w:pos="567" w:leader="none"/>
          <w:tab w:val="clear" w:pos="720" w:leader="none"/>
          <w:tab w:val="left" w:pos="1276" w:leader="none"/>
        </w:tabs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11.7 Договор заключается в электронной форме путем его подписания усиленными квалифицированными электронными подписями уполномоченных представителей Сторон. </w:t>
      </w:r>
      <w:r>
        <w:rPr>
          <w:rFonts w:ascii="Times New Roman" w:hAnsi="Times New Roman" w:cs="Times New Roman"/>
          <w:color w:val="000000" w:themeColor="text1"/>
        </w:rPr>
      </w:r>
    </w:p>
    <w:p>
      <w:pPr>
        <w:pStyle w:val="724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724"/>
        <w:ind w:left="1276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12. Местонахождение и банковские реквизиты сторон</w:t>
      </w:r>
      <w:r>
        <w:rPr>
          <w:rFonts w:ascii="Times New Roman" w:hAnsi="Times New Roman" w:cs="Times New Roman"/>
          <w:b/>
          <w:bCs/>
        </w:rPr>
      </w:r>
    </w:p>
    <w:p>
      <w:pPr>
        <w:pStyle w:val="625"/>
        <w:spacing w:line="276" w:lineRule="auto"/>
        <w:shd w:val="clear" w:color="ffffff" w:fill="ffffff"/>
        <w:tabs>
          <w:tab w:val="clear" w:pos="720" w:leader="none"/>
          <w:tab w:val="left" w:pos="4601" w:leader="none"/>
          <w:tab w:val="left" w:pos="9639" w:leader="none"/>
        </w:tabs>
        <w:rPr>
          <w:rFonts w:eastAsia="PT Astra Serif"/>
        </w:rPr>
      </w:pPr>
      <w:r>
        <w:rPr>
          <w:rFonts w:eastAsia="PT Astra Serif"/>
        </w:rPr>
      </w:r>
      <w:r>
        <w:rPr>
          <w:rFonts w:eastAsia="PT Astra Serif"/>
        </w:rPr>
      </w:r>
    </w:p>
    <w:p>
      <w:pPr>
        <w:pStyle w:val="625"/>
        <w:spacing w:line="276" w:lineRule="auto"/>
        <w:shd w:val="clear" w:color="ffffff" w:fill="ffffff"/>
        <w:tabs>
          <w:tab w:val="clear" w:pos="720" w:leader="none"/>
          <w:tab w:val="left" w:pos="4601" w:leader="none"/>
          <w:tab w:val="left" w:pos="9639" w:leader="none"/>
        </w:tabs>
        <w:rPr>
          <w:rFonts w:eastAsia="PT Astra Serif"/>
        </w:rPr>
      </w:pPr>
      <w:r>
        <w:rPr>
          <w:rFonts w:eastAsia="PT Astra Serif"/>
        </w:rPr>
      </w:r>
      <w:r>
        <w:rPr>
          <w:rFonts w:eastAsia="PT Astra Serif"/>
        </w:rPr>
      </w:r>
    </w:p>
    <w:p>
      <w:pPr>
        <w:pStyle w:val="625"/>
        <w:spacing w:line="276" w:lineRule="auto"/>
        <w:shd w:val="clear" w:color="ffffff" w:fill="ffffff"/>
        <w:tabs>
          <w:tab w:val="clear" w:pos="720" w:leader="none"/>
          <w:tab w:val="left" w:pos="4601" w:leader="none"/>
          <w:tab w:val="left" w:pos="9639" w:leader="none"/>
        </w:tabs>
        <w:rPr>
          <w:rFonts w:eastAsia="PT Astra Serif"/>
        </w:rPr>
      </w:pPr>
      <w:r>
        <w:rPr>
          <w:rFonts w:eastAsia="PT Astra Serif"/>
        </w:rPr>
      </w:r>
      <w:r>
        <w:rPr>
          <w:rFonts w:eastAsia="PT Astra Serif"/>
        </w:rPr>
      </w:r>
    </w:p>
    <w:tbl>
      <w:tblPr>
        <w:tblW w:w="9464" w:type="dxa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4678"/>
        <w:gridCol w:w="4785"/>
      </w:tblGrid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625"/>
              <w:ind w:right="-143" w:firstLine="0"/>
              <w:widowControl w:val="off"/>
              <w:tabs>
                <w:tab w:val="left" w:pos="0" w:leader="none"/>
                <w:tab w:val="clear" w:pos="720" w:leader="none"/>
              </w:tabs>
            </w:pPr>
            <w:r>
              <w:rPr>
                <w:rFonts w:eastAsia="Liberation Serif"/>
                <w:b/>
                <w:szCs w:val="24"/>
              </w:rPr>
              <w:t xml:space="preserve">ПОКУПАТЕЛЬ:</w:t>
            </w:r>
            <w:r/>
          </w:p>
          <w:p>
            <w:pPr>
              <w:pStyle w:val="625"/>
              <w:ind w:right="-143" w:firstLine="0"/>
              <w:widowControl w:val="off"/>
              <w:tabs>
                <w:tab w:val="left" w:pos="0" w:leader="none"/>
                <w:tab w:val="clear" w:pos="720" w:leader="none"/>
              </w:tabs>
            </w:pPr>
            <w:r/>
            <w:r/>
          </w:p>
          <w:p>
            <w:pPr>
              <w:pStyle w:val="625"/>
              <w:ind w:right="-143" w:firstLine="0"/>
              <w:widowControl w:val="off"/>
              <w:tabs>
                <w:tab w:val="left" w:pos="0" w:leader="none"/>
                <w:tab w:val="clear" w:pos="720" w:leader="none"/>
              </w:tabs>
            </w:pPr>
            <w:r/>
            <w:r/>
          </w:p>
          <w:p>
            <w:pPr>
              <w:pStyle w:val="625"/>
              <w:ind w:right="-143" w:firstLine="0"/>
              <w:widowControl w:val="off"/>
              <w:tabs>
                <w:tab w:val="left" w:pos="0" w:leader="none"/>
                <w:tab w:val="clear" w:pos="720" w:leader="none"/>
              </w:tabs>
              <w:rPr>
                <w:szCs w:val="24"/>
              </w:rPr>
            </w:pPr>
            <w:r>
              <w:rPr>
                <w:rFonts w:eastAsia="Liberation Serif"/>
                <w:szCs w:val="24"/>
              </w:rPr>
              <w:t xml:space="preserve">_____________________ /</w:t>
            </w:r>
            <w:r>
              <w:rPr>
                <w:szCs w:val="24"/>
              </w:rPr>
            </w:r>
          </w:p>
          <w:p>
            <w:pPr>
              <w:pStyle w:val="625"/>
              <w:ind w:right="-143" w:firstLine="0"/>
              <w:widowControl w:val="off"/>
              <w:tabs>
                <w:tab w:val="left" w:pos="0" w:leader="none"/>
                <w:tab w:val="clear" w:pos="720" w:leader="none"/>
              </w:tabs>
              <w:rPr>
                <w:rFonts w:ascii="Liberation Serif" w:hAnsi="Liberation Serif" w:eastAsia="Liberation Serif" w:cs="Liberation Serif"/>
              </w:rPr>
            </w:pPr>
            <w:r>
              <w:rPr>
                <w:rFonts w:eastAsia="Liberation Serif"/>
                <w:szCs w:val="24"/>
              </w:rPr>
              <w:t xml:space="preserve">м. п.</w:t>
            </w:r>
            <w:r>
              <w:rPr>
                <w:rFonts w:ascii="Liberation Serif" w:hAnsi="Liberation Serif" w:eastAsia="Liberation Serif" w:cs="Liberation Serif"/>
              </w:rPr>
            </w:r>
          </w:p>
        </w:tc>
        <w:tc>
          <w:tcPr>
            <w:tcW w:w="4785" w:type="dxa"/>
            <w:textDirection w:val="lrTb"/>
            <w:noWrap w:val="false"/>
          </w:tcPr>
          <w:p>
            <w:pPr>
              <w:pStyle w:val="625"/>
              <w:ind w:right="-143" w:firstLine="0"/>
              <w:widowControl w:val="off"/>
              <w:tabs>
                <w:tab w:val="left" w:pos="0" w:leader="none"/>
                <w:tab w:val="clear" w:pos="720" w:leader="none"/>
              </w:tabs>
            </w:pPr>
            <w:r>
              <w:rPr>
                <w:rFonts w:eastAsia="Liberation Serif"/>
                <w:b/>
                <w:szCs w:val="24"/>
              </w:rPr>
              <w:t xml:space="preserve">ПОСТАВЩИК:</w:t>
            </w:r>
            <w:r/>
          </w:p>
          <w:p>
            <w:pPr>
              <w:pStyle w:val="625"/>
              <w:ind w:right="-143" w:firstLine="0"/>
              <w:widowControl w:val="off"/>
              <w:tabs>
                <w:tab w:val="left" w:pos="0" w:leader="none"/>
                <w:tab w:val="clear" w:pos="720" w:leader="none"/>
              </w:tabs>
            </w:pPr>
            <w:r/>
            <w:r/>
          </w:p>
          <w:p>
            <w:pPr>
              <w:pStyle w:val="625"/>
              <w:ind w:right="-143" w:firstLine="0"/>
              <w:widowControl w:val="off"/>
              <w:tabs>
                <w:tab w:val="left" w:pos="0" w:leader="none"/>
                <w:tab w:val="clear" w:pos="720" w:leader="none"/>
              </w:tabs>
            </w:pPr>
            <w:r/>
            <w:r/>
          </w:p>
          <w:p>
            <w:pPr>
              <w:pStyle w:val="625"/>
              <w:ind w:right="-143" w:firstLine="0"/>
              <w:widowControl w:val="off"/>
              <w:tabs>
                <w:tab w:val="left" w:pos="0" w:leader="none"/>
                <w:tab w:val="clear" w:pos="720" w:leader="none"/>
              </w:tabs>
            </w:pPr>
            <w:r>
              <w:rPr>
                <w:rFonts w:eastAsia="Liberation Serif"/>
                <w:szCs w:val="24"/>
              </w:rPr>
              <w:t xml:space="preserve">__________________/</w:t>
            </w:r>
            <w:r/>
          </w:p>
          <w:p>
            <w:pPr>
              <w:pStyle w:val="625"/>
              <w:ind w:right="-143" w:firstLine="0"/>
              <w:widowControl w:val="off"/>
              <w:tabs>
                <w:tab w:val="left" w:pos="0" w:leader="none"/>
                <w:tab w:val="clear" w:pos="720" w:leader="none"/>
              </w:tabs>
              <w:rPr>
                <w:rFonts w:eastAsia="Liberation Serif"/>
              </w:rPr>
            </w:pPr>
            <w:r>
              <w:rPr>
                <w:rFonts w:eastAsia="Liberation Serif"/>
                <w:szCs w:val="24"/>
              </w:rPr>
              <w:t xml:space="preserve">м. п.</w:t>
            </w:r>
            <w:r>
              <w:rPr>
                <w:rFonts w:eastAsia="Liberation Serif"/>
              </w:rPr>
            </w:r>
          </w:p>
        </w:tc>
      </w:tr>
    </w:tbl>
    <w:p>
      <w:pPr>
        <w:sectPr>
          <w:footnotePr/>
          <w:endnotePr/>
          <w:type w:val="nextPage"/>
          <w:pgSz w:w="11906" w:h="16838" w:orient="portrait"/>
          <w:pgMar w:top="567" w:right="707" w:bottom="964" w:left="1843" w:header="0" w:footer="0" w:gutter="0"/>
          <w:cols w:num="1" w:sep="0" w:space="1701" w:equalWidth="1"/>
          <w:docGrid w:linePitch="360"/>
        </w:sectPr>
      </w:pPr>
      <w:r/>
      <w:r/>
    </w:p>
    <w:p>
      <w:pPr>
        <w:pStyle w:val="625"/>
        <w:ind w:left="12762" w:firstLine="0"/>
        <w:spacing w:line="276" w:lineRule="auto"/>
        <w:rPr>
          <w:rFonts w:eastAsia="PT Astra Serif"/>
          <w:szCs w:val="24"/>
        </w:rPr>
      </w:pPr>
      <w:r>
        <w:rPr>
          <w:rFonts w:eastAsia="PT Astra Serif"/>
          <w:szCs w:val="24"/>
        </w:rPr>
        <w:t xml:space="preserve">Приложение № 1</w:t>
      </w:r>
      <w:r>
        <w:rPr>
          <w:rFonts w:eastAsia="PT Astra Serif"/>
          <w:szCs w:val="24"/>
        </w:rPr>
      </w:r>
    </w:p>
    <w:p>
      <w:pPr>
        <w:pStyle w:val="625"/>
        <w:ind w:left="12762" w:firstLine="0"/>
        <w:spacing w:line="276" w:lineRule="auto"/>
        <w:rPr>
          <w:rFonts w:eastAsia="PT Astra Serif"/>
          <w:szCs w:val="24"/>
        </w:rPr>
      </w:pPr>
      <w:r>
        <w:rPr>
          <w:rFonts w:eastAsia="PT Astra Serif"/>
          <w:szCs w:val="24"/>
        </w:rPr>
        <w:t xml:space="preserve">к договору поставки №________________ </w:t>
      </w:r>
      <w:r>
        <w:rPr>
          <w:rFonts w:eastAsia="PT Astra Serif"/>
          <w:szCs w:val="24"/>
        </w:rPr>
      </w:r>
    </w:p>
    <w:p>
      <w:pPr>
        <w:pStyle w:val="625"/>
        <w:ind w:left="12762" w:firstLine="0"/>
        <w:spacing w:line="276" w:lineRule="auto"/>
        <w:rPr>
          <w:rFonts w:eastAsia="PT Astra Serif"/>
          <w:szCs w:val="24"/>
        </w:rPr>
      </w:pPr>
      <w:r>
        <w:rPr>
          <w:rFonts w:eastAsia="PT Astra Serif"/>
          <w:szCs w:val="24"/>
        </w:rPr>
        <w:t xml:space="preserve">от ___________ 2026</w:t>
      </w:r>
      <w:r>
        <w:rPr>
          <w:rFonts w:eastAsia="PT Astra Serif"/>
          <w:szCs w:val="24"/>
        </w:rPr>
      </w:r>
    </w:p>
    <w:p>
      <w:pPr>
        <w:pStyle w:val="625"/>
        <w:ind w:left="5245" w:firstLine="0"/>
        <w:keepLines/>
        <w:keepNext/>
        <w:spacing w:line="276" w:lineRule="auto"/>
        <w:rPr>
          <w:rFonts w:eastAsia="PT Astra Serif"/>
          <w:szCs w:val="24"/>
        </w:rPr>
      </w:pPr>
      <w:r>
        <w:rPr>
          <w:rFonts w:eastAsia="PT Astra Serif"/>
          <w:szCs w:val="24"/>
        </w:rPr>
      </w:r>
      <w:r>
        <w:rPr>
          <w:rFonts w:eastAsia="PT Astra Serif"/>
          <w:szCs w:val="24"/>
        </w:rPr>
      </w:r>
    </w:p>
    <w:p>
      <w:pPr>
        <w:pStyle w:val="742"/>
        <w:ind w:firstLine="567"/>
        <w:jc w:val="center"/>
        <w:spacing w:before="0" w:after="0" w:line="276" w:lineRule="auto"/>
        <w:rPr>
          <w:rFonts w:ascii="Times New Roman" w:hAnsi="Times New Roman" w:eastAsia="PT Astra Serif"/>
          <w:highlight w:val="none"/>
        </w:rPr>
      </w:pPr>
      <w:r>
        <w:rPr>
          <w:rFonts w:ascii="Times New Roman" w:hAnsi="Times New Roman" w:eastAsia="PT Astra Serif"/>
          <w:b/>
        </w:rPr>
        <w:t xml:space="preserve">СПЕЦИФИКАЦИЯ</w:t>
      </w:r>
      <w:r>
        <w:rPr>
          <w:rFonts w:ascii="Times New Roman" w:hAnsi="Times New Roman" w:eastAsia="PT Astra Serif"/>
          <w:highlight w:val="none"/>
        </w:rPr>
      </w:r>
    </w:p>
    <w:tbl>
      <w:tblPr>
        <w:tblW w:w="4550" w:type="pct"/>
        <w:tblInd w:w="959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61"/>
        <w:gridCol w:w="1738"/>
        <w:gridCol w:w="2760"/>
        <w:gridCol w:w="1670"/>
        <w:gridCol w:w="1678"/>
        <w:gridCol w:w="624"/>
        <w:gridCol w:w="692"/>
        <w:gridCol w:w="1352"/>
        <w:gridCol w:w="1631"/>
        <w:gridCol w:w="1622"/>
      </w:tblGrid>
      <w:tr>
        <w:tblPrEx/>
        <w:trPr>
          <w:trHeight w:val="46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1" w:type="dxa"/>
            <w:vAlign w:val="center"/>
            <w:textDirection w:val="lrTb"/>
            <w:noWrap w:val="false"/>
          </w:tcPr>
          <w:p>
            <w:pPr>
              <w:pStyle w:val="625"/>
              <w:jc w:val="center"/>
              <w:widowControl w:val="off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8" w:type="dxa"/>
            <w:vAlign w:val="center"/>
            <w:textDirection w:val="lrTb"/>
            <w:noWrap w:val="false"/>
          </w:tcPr>
          <w:p>
            <w:pPr>
              <w:pStyle w:val="625"/>
              <w:jc w:val="center"/>
              <w:widowControl w:val="off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Наименование продукции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60" w:type="dxa"/>
            <w:vAlign w:val="center"/>
            <w:textDirection w:val="lrTb"/>
            <w:noWrap w:val="false"/>
          </w:tcPr>
          <w:p>
            <w:pPr>
              <w:pStyle w:val="625"/>
              <w:jc w:val="center"/>
              <w:widowControl w:val="off"/>
              <w:rPr>
                <w:rFonts w:eastAsia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Технические и </w:t>
            </w:r>
            <w:r>
              <w:rPr>
                <w:rFonts w:eastAsia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функциональные характеристики </w:t>
            </w:r>
            <w:r>
              <w:rPr>
                <w:rFonts w:eastAsia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продукции </w:t>
            </w:r>
            <w:r>
              <w:rPr>
                <w:rFonts w:eastAsia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  <w:r>
              <w:rPr>
                <w:rFonts w:eastAsia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  <w:r>
              <w:rPr>
                <w:rFonts w:eastAsia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670" w:type="dxa"/>
            <w:vAlign w:val="center"/>
            <w:textDirection w:val="lrTb"/>
            <w:noWrap w:val="false"/>
          </w:tcPr>
          <w:p>
            <w:pPr>
              <w:pStyle w:val="625"/>
              <w:jc w:val="center"/>
              <w:widowControl w:val="off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Марка, производитель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</w:p>
          <w:p>
            <w:pPr>
              <w:pStyle w:val="625"/>
              <w:jc w:val="center"/>
              <w:widowControl w:val="off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Cs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78" w:type="dxa"/>
            <w:vAlign w:val="center"/>
            <w:textDirection w:val="lrTb"/>
            <w:noWrap w:val="false"/>
          </w:tcPr>
          <w:p>
            <w:pPr>
              <w:pStyle w:val="625"/>
              <w:jc w:val="center"/>
              <w:widowControl w:val="off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Страна происхождения продукции/ Наименование реестра и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</w:p>
          <w:p>
            <w:pPr>
              <w:pStyle w:val="625"/>
              <w:jc w:val="center"/>
              <w:widowControl w:val="off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номер реестровой записи  </w:t>
            </w:r>
            <w:r>
              <w:rPr>
                <w:rFonts w:eastAsia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соответствующих реестров ПП РФ № 1875 </w:t>
            </w:r>
            <w:r>
              <w:rPr>
                <w:rFonts w:eastAsia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(при наличии)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625"/>
              <w:jc w:val="center"/>
              <w:widowControl w:val="off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Ед. изм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2" w:type="dxa"/>
            <w:vAlign w:val="center"/>
            <w:textDirection w:val="lrTb"/>
            <w:noWrap w:val="false"/>
          </w:tcPr>
          <w:p>
            <w:pPr>
              <w:pStyle w:val="625"/>
              <w:jc w:val="center"/>
              <w:widowControl w:val="off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Кол-во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2" w:type="dxa"/>
            <w:vAlign w:val="center"/>
            <w:textDirection w:val="lrTb"/>
            <w:noWrap w:val="false"/>
          </w:tcPr>
          <w:p>
            <w:pPr>
              <w:pStyle w:val="625"/>
              <w:jc w:val="center"/>
              <w:widowControl w:val="off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Цена в руб. без НДС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1" w:type="dxa"/>
            <w:vAlign w:val="center"/>
            <w:textDirection w:val="lrTb"/>
            <w:noWrap w:val="false"/>
          </w:tcPr>
          <w:p>
            <w:pPr>
              <w:pStyle w:val="625"/>
              <w:jc w:val="center"/>
              <w:widowControl w:val="off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Сумма, руб. без НДС</w:t>
            </w: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2" w:type="dxa"/>
            <w:vAlign w:val="center"/>
            <w:textDirection w:val="lrTb"/>
            <w:noWrap w:val="false"/>
          </w:tcPr>
          <w:p>
            <w:pPr>
              <w:pStyle w:val="625"/>
              <w:jc w:val="center"/>
              <w:widowControl w:val="off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bCs/>
                <w:szCs w:val="24"/>
              </w:rPr>
              <w:t xml:space="preserve">Грузополучатель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484"/>
        </w:trPr>
        <w:tc>
          <w:tcPr>
            <w:shd w:val="clear" w:color="ffffff" w:fill="ffffff"/>
            <w:tcBorders>
              <w:top w:val="single" w:color="808080" w:sz="4" w:space="0"/>
              <w:left w:val="single" w:color="808080" w:sz="4" w:space="0"/>
              <w:right w:val="single" w:color="808080" w:sz="4" w:space="0"/>
            </w:tcBorders>
            <w:tcW w:w="461" w:type="dxa"/>
            <w:vAlign w:val="center"/>
            <w:textDirection w:val="lrTb"/>
            <w:noWrap w:val="false"/>
          </w:tcPr>
          <w:p>
            <w:pPr>
              <w:pStyle w:val="625"/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808080" w:sz="4" w:space="0"/>
              <w:bottom w:val="single" w:color="808080" w:sz="4" w:space="0"/>
              <w:right w:val="single" w:color="808080" w:sz="4" w:space="0"/>
            </w:tcBorders>
            <w:tcW w:w="1738" w:type="dxa"/>
            <w:vAlign w:val="center"/>
            <w:textDirection w:val="lrTb"/>
            <w:noWrap w:val="false"/>
          </w:tcPr>
          <w:p>
            <w:pPr>
              <w:pStyle w:val="625"/>
              <w:widowControl w:val="off"/>
            </w:pPr>
            <w:r/>
            <w:r/>
          </w:p>
        </w:tc>
        <w:tc>
          <w:tcPr>
            <w:shd w:val="clear" w:color="ffffff" w:fill="ffffff"/>
            <w:tcBorders>
              <w:top w:val="single" w:color="808080" w:sz="4" w:space="0"/>
              <w:bottom w:val="single" w:color="808080" w:sz="4" w:space="0"/>
              <w:right w:val="single" w:color="808080" w:sz="4" w:space="0"/>
            </w:tcBorders>
            <w:tcW w:w="2760" w:type="dxa"/>
            <w:vAlign w:val="center"/>
            <w:textDirection w:val="lrTb"/>
            <w:noWrap w:val="false"/>
          </w:tcPr>
          <w:p>
            <w:pPr>
              <w:pStyle w:val="625"/>
              <w:widowControl w:val="off"/>
            </w:pPr>
            <w:r/>
            <w:r/>
          </w:p>
        </w:tc>
        <w:tc>
          <w:tcPr>
            <w:shd w:val="clear" w:color="ffffff" w:fill="ffffff"/>
            <w:tcBorders>
              <w:top w:val="single" w:color="808080" w:sz="4" w:space="0"/>
              <w:bottom w:val="single" w:color="808080" w:sz="4" w:space="0"/>
              <w:right w:val="single" w:color="808080" w:sz="4" w:space="0"/>
            </w:tcBorders>
            <w:tcW w:w="1670" w:type="dxa"/>
            <w:vAlign w:val="center"/>
            <w:textDirection w:val="lrTb"/>
            <w:noWrap w:val="false"/>
          </w:tcPr>
          <w:p>
            <w:pPr>
              <w:pStyle w:val="625"/>
              <w:widowControl w:val="off"/>
            </w:pPr>
            <w:r/>
            <w:r/>
          </w:p>
        </w:tc>
        <w:tc>
          <w:tcPr>
            <w:shd w:val="clear" w:color="ffffff" w:fill="ffffff"/>
            <w:tcBorders>
              <w:top w:val="single" w:color="808080" w:sz="4" w:space="0"/>
              <w:bottom w:val="single" w:color="808080" w:sz="4" w:space="0"/>
              <w:right w:val="single" w:color="808080" w:sz="4" w:space="0"/>
            </w:tcBorders>
            <w:tcW w:w="1678" w:type="dxa"/>
            <w:vAlign w:val="center"/>
            <w:textDirection w:val="lrTb"/>
            <w:noWrap w:val="false"/>
          </w:tcPr>
          <w:p>
            <w:pPr>
              <w:pStyle w:val="625"/>
              <w:widowControl w:val="off"/>
            </w:pPr>
            <w:r/>
            <w:r/>
          </w:p>
        </w:tc>
        <w:tc>
          <w:tcPr>
            <w:shd w:val="clear" w:color="ffffff" w:fill="ffffff"/>
            <w:tcBorders>
              <w:top w:val="single" w:color="808080" w:sz="4" w:space="0"/>
              <w:right w:val="single" w:color="808080" w:sz="4" w:space="0"/>
            </w:tcBorders>
            <w:tcW w:w="624" w:type="dxa"/>
            <w:vAlign w:val="center"/>
            <w:textDirection w:val="lrTb"/>
            <w:noWrap w:val="false"/>
          </w:tcPr>
          <w:p>
            <w:pPr>
              <w:pStyle w:val="625"/>
              <w:widowControl w:val="off"/>
            </w:pPr>
            <w:r/>
            <w:r/>
          </w:p>
        </w:tc>
        <w:tc>
          <w:tcPr>
            <w:shd w:val="clear" w:color="ffffff" w:fill="ffffff"/>
            <w:tcBorders>
              <w:top w:val="single" w:color="808080" w:sz="4" w:space="0"/>
              <w:right w:val="single" w:color="808080" w:sz="4" w:space="0"/>
            </w:tcBorders>
            <w:tcW w:w="692" w:type="dxa"/>
            <w:vAlign w:val="center"/>
            <w:textDirection w:val="lrTb"/>
            <w:noWrap w:val="false"/>
          </w:tcPr>
          <w:p>
            <w:pPr>
              <w:pStyle w:val="625"/>
              <w:widowControl w:val="off"/>
            </w:pPr>
            <w:r/>
            <w:r/>
          </w:p>
        </w:tc>
        <w:tc>
          <w:tcPr>
            <w:shd w:val="clear" w:color="ffffff" w:fill="ffffff"/>
            <w:tcBorders>
              <w:top w:val="single" w:color="808080" w:sz="4" w:space="0"/>
              <w:bottom w:val="single" w:color="808080" w:sz="4" w:space="0"/>
              <w:right w:val="single" w:color="808080" w:sz="4" w:space="0"/>
            </w:tcBorders>
            <w:tcW w:w="1352" w:type="dxa"/>
            <w:vAlign w:val="center"/>
            <w:textDirection w:val="lrTb"/>
            <w:noWrap w:val="false"/>
          </w:tcPr>
          <w:p>
            <w:pPr>
              <w:pStyle w:val="625"/>
              <w:widowControl w:val="off"/>
            </w:pPr>
            <w:r/>
            <w:r/>
          </w:p>
        </w:tc>
        <w:tc>
          <w:tcPr>
            <w:shd w:val="clear" w:color="ffffff" w:fill="ffffff"/>
            <w:tcBorders>
              <w:top w:val="single" w:color="808080" w:sz="4" w:space="0"/>
              <w:bottom w:val="single" w:color="808080" w:sz="4" w:space="0"/>
              <w:right w:val="single" w:color="000000" w:sz="4" w:space="0"/>
            </w:tcBorders>
            <w:tcW w:w="1631" w:type="dxa"/>
            <w:vAlign w:val="center"/>
            <w:textDirection w:val="lrTb"/>
            <w:noWrap w:val="false"/>
          </w:tcPr>
          <w:p>
            <w:pPr>
              <w:pStyle w:val="625"/>
              <w:widowControl w:val="off"/>
            </w:pPr>
            <w:r/>
            <w:r/>
          </w:p>
        </w:tc>
        <w:tc>
          <w:tcPr>
            <w:shd w:val="clear" w:color="ffffff" w:fill="ffffff"/>
            <w:tcBorders>
              <w:top w:val="single" w:color="808080" w:sz="4" w:space="0"/>
              <w:bottom w:val="single" w:color="808080" w:sz="4" w:space="0"/>
              <w:right w:val="single" w:color="000000" w:sz="4" w:space="0"/>
            </w:tcBorders>
            <w:tcW w:w="1622" w:type="dxa"/>
            <w:vAlign w:val="center"/>
            <w:textDirection w:val="lrTb"/>
            <w:noWrap w:val="false"/>
          </w:tcPr>
          <w:p>
            <w:pPr>
              <w:pStyle w:val="625"/>
              <w:widowControl w:val="off"/>
            </w:pPr>
            <w:r/>
            <w:r/>
          </w:p>
        </w:tc>
      </w:tr>
      <w:tr>
        <w:tblPrEx/>
        <w:trPr>
          <w:trHeight w:val="449"/>
        </w:trPr>
        <w:tc>
          <w:tcPr>
            <w:gridSpan w:val="8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76" w:type="dxa"/>
            <w:vAlign w:val="center"/>
            <w:textDirection w:val="lrTb"/>
            <w:noWrap w:val="false"/>
          </w:tcPr>
          <w:p>
            <w:pPr>
              <w:pStyle w:val="625"/>
              <w:jc w:val="center"/>
              <w:widowControl w:val="off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24"/>
                <w:szCs w:val="24"/>
              </w:rPr>
              <w:t xml:space="preserve">ИТОГО: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1" w:type="dxa"/>
            <w:vAlign w:val="center"/>
            <w:textDirection w:val="lrTb"/>
            <w:noWrap w:val="false"/>
          </w:tcPr>
          <w:p>
            <w:pPr>
              <w:pStyle w:val="625"/>
              <w:jc w:val="center"/>
              <w:widowControl w:val="off"/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622" w:type="dxa"/>
            <w:vAlign w:val="center"/>
            <w:vMerge w:val="restart"/>
            <w:textDirection w:val="lrTb"/>
            <w:noWrap w:val="false"/>
          </w:tcPr>
          <w:p>
            <w:pPr>
              <w:pStyle w:val="625"/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х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625"/>
              <w:widowControl w:val="off"/>
            </w:pPr>
            <w:r/>
            <w:r/>
          </w:p>
        </w:tc>
      </w:tr>
      <w:tr>
        <w:tblPrEx/>
        <w:trPr>
          <w:trHeight w:val="273"/>
        </w:trPr>
        <w:tc>
          <w:tcPr>
            <w:gridSpan w:val="8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76" w:type="dxa"/>
            <w:vAlign w:val="center"/>
            <w:textDirection w:val="lrTb"/>
            <w:noWrap w:val="false"/>
          </w:tcPr>
          <w:p>
            <w:pPr>
              <w:pStyle w:val="625"/>
              <w:jc w:val="center"/>
              <w:widowControl w:val="off"/>
            </w:pPr>
            <w:r>
              <w:rPr>
                <w:rFonts w:eastAsia="Times New Roman" w:cs="Times New Roman"/>
                <w:bCs/>
                <w:color w:val="000000" w:themeColor="text1"/>
                <w:sz w:val="24"/>
                <w:szCs w:val="24"/>
              </w:rPr>
              <w:t xml:space="preserve">кроме того НДС (___) %: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1" w:type="dxa"/>
            <w:vAlign w:val="center"/>
            <w:textDirection w:val="lrTb"/>
            <w:noWrap w:val="false"/>
          </w:tcPr>
          <w:p>
            <w:pPr>
              <w:pStyle w:val="625"/>
              <w:jc w:val="center"/>
              <w:widowControl w:val="off"/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2" w:type="dxa"/>
            <w:vAlign w:val="center"/>
            <w:vMerge w:val="continue"/>
            <w:textDirection w:val="lrTb"/>
            <w:noWrap w:val="false"/>
          </w:tcPr>
          <w:p>
            <w:pPr>
              <w:pStyle w:val="625"/>
              <w:widowControl w:val="off"/>
            </w:pPr>
            <w:r/>
            <w:r/>
          </w:p>
        </w:tc>
      </w:tr>
      <w:tr>
        <w:tblPrEx/>
        <w:trPr>
          <w:trHeight w:val="271"/>
        </w:trPr>
        <w:tc>
          <w:tcPr>
            <w:gridSpan w:val="8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76" w:type="dxa"/>
            <w:vAlign w:val="center"/>
            <w:textDirection w:val="lrTb"/>
            <w:noWrap w:val="false"/>
          </w:tcPr>
          <w:p>
            <w:pPr>
              <w:pStyle w:val="625"/>
              <w:jc w:val="center"/>
              <w:widowControl w:val="off"/>
            </w:pPr>
            <w:r>
              <w:rPr>
                <w:rFonts w:eastAsia="Times New Roman" w:cs="Times New Roman"/>
                <w:bCs/>
                <w:color w:val="000000" w:themeColor="text1"/>
                <w:sz w:val="24"/>
                <w:szCs w:val="24"/>
              </w:rPr>
              <w:t xml:space="preserve">ВСЕГО с НДС (___) %: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1" w:type="dxa"/>
            <w:vAlign w:val="center"/>
            <w:textDirection w:val="lrTb"/>
            <w:noWrap w:val="false"/>
          </w:tcPr>
          <w:p>
            <w:pPr>
              <w:pStyle w:val="625"/>
              <w:jc w:val="center"/>
              <w:widowControl w:val="off"/>
            </w:pPr>
            <w:r/>
            <w:r/>
          </w:p>
        </w:tc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2" w:type="dxa"/>
            <w:vAlign w:val="center"/>
            <w:vMerge w:val="continue"/>
            <w:textDirection w:val="lrTb"/>
            <w:noWrap w:val="false"/>
          </w:tcPr>
          <w:p>
            <w:pPr>
              <w:pStyle w:val="625"/>
              <w:widowControl w:val="off"/>
            </w:pPr>
            <w:r/>
            <w:r/>
          </w:p>
        </w:tc>
      </w:tr>
    </w:tbl>
    <w:p>
      <w:pPr>
        <w:pStyle w:val="625"/>
        <w:ind w:left="6372" w:firstLine="0"/>
        <w:rPr>
          <w:b/>
          <w:bCs/>
          <w:highlight w:val="none"/>
        </w:rPr>
      </w:pPr>
      <w:r>
        <w:rPr>
          <w:b/>
          <w:bCs/>
          <w:szCs w:val="24"/>
        </w:rPr>
        <w:t xml:space="preserve">Реквизиты грузополучателей</w:t>
      </w:r>
      <w:r>
        <w:rPr>
          <w:b/>
          <w:bCs/>
          <w:highlight w:val="none"/>
        </w:rPr>
      </w:r>
    </w:p>
    <w:tbl>
      <w:tblPr>
        <w:tblW w:w="12458" w:type="dxa"/>
        <w:tblInd w:w="977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854"/>
        <w:gridCol w:w="3253"/>
        <w:gridCol w:w="8351"/>
      </w:tblGrid>
      <w:tr>
        <w:tblPrEx/>
        <w:trPr>
          <w:trHeight w:val="624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4" w:type="dxa"/>
            <w:vAlign w:val="center"/>
            <w:textDirection w:val="lrTb"/>
            <w:noWrap w:val="false"/>
          </w:tcPr>
          <w:p>
            <w:pPr>
              <w:pStyle w:val="625"/>
              <w:ind w:hanging="109"/>
              <w:jc w:val="center"/>
              <w:widowControl w:val="off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 xml:space="preserve">№ </w:t>
            </w:r>
            <w:r>
              <w:rPr>
                <w:bCs/>
                <w:color w:val="000000"/>
                <w:szCs w:val="24"/>
              </w:rPr>
              <w:t xml:space="preserve">п/п</w:t>
            </w:r>
            <w:r>
              <w:rPr>
                <w:bCs/>
                <w:color w:val="000000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3253" w:type="dxa"/>
            <w:vAlign w:val="center"/>
            <w:textDirection w:val="lrTb"/>
            <w:noWrap w:val="false"/>
          </w:tcPr>
          <w:p>
            <w:pPr>
              <w:pStyle w:val="625"/>
              <w:jc w:val="center"/>
              <w:widowControl w:val="off"/>
              <w:rPr>
                <w:color w:val="000000"/>
                <w:szCs w:val="24"/>
              </w:rPr>
            </w:pPr>
            <w:r>
              <w:rPr>
                <w:bCs/>
                <w:color w:val="000000" w:themeColor="text1"/>
                <w:szCs w:val="24"/>
              </w:rPr>
              <w:t xml:space="preserve">Контактные данные</w:t>
            </w:r>
            <w:r>
              <w:rPr>
                <w:color w:val="000000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8351" w:type="dxa"/>
            <w:vAlign w:val="center"/>
            <w:textDirection w:val="lrTb"/>
            <w:noWrap w:val="false"/>
          </w:tcPr>
          <w:p>
            <w:pPr>
              <w:pStyle w:val="625"/>
              <w:jc w:val="center"/>
              <w:widowControl w:val="off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Грузополучатель,</w:t>
            </w:r>
            <w:r>
              <w:rPr>
                <w:bCs/>
                <w:szCs w:val="24"/>
              </w:rPr>
            </w:r>
          </w:p>
          <w:p>
            <w:pPr>
              <w:pStyle w:val="625"/>
              <w:jc w:val="center"/>
              <w:widowControl w:val="off"/>
              <w:rPr>
                <w:bCs/>
                <w:color w:val="000000"/>
                <w:szCs w:val="24"/>
              </w:rPr>
            </w:pPr>
            <w:r>
              <w:rPr>
                <w:bCs/>
                <w:szCs w:val="24"/>
              </w:rPr>
              <w:t xml:space="preserve">образец заполнения </w:t>
            </w:r>
            <w:r>
              <w:rPr>
                <w:rFonts w:cs="Times New Roman"/>
              </w:rPr>
              <w:t xml:space="preserve">ТОРГ-12 / </w:t>
            </w:r>
            <w:r>
              <w:rPr>
                <w:bCs/>
                <w:szCs w:val="24"/>
              </w:rPr>
              <w:t xml:space="preserve">УПД</w:t>
            </w:r>
            <w:r>
              <w:rPr>
                <w:bCs/>
                <w:color w:val="000000"/>
                <w:szCs w:val="24"/>
              </w:rPr>
            </w:r>
          </w:p>
        </w:tc>
      </w:tr>
      <w:tr>
        <w:tblPrEx/>
        <w:trPr>
          <w:trHeight w:val="497"/>
        </w:trPr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4" w:type="dxa"/>
            <w:vAlign w:val="center"/>
            <w:textDirection w:val="lrTb"/>
            <w:noWrap w:val="false"/>
          </w:tcPr>
          <w:p>
            <w:pPr>
              <w:pStyle w:val="625"/>
              <w:ind w:left="0" w:firstLine="0"/>
              <w:widowControl w:val="off"/>
              <w:tabs>
                <w:tab w:val="left" w:pos="360" w:leader="none"/>
                <w:tab w:val="clear" w:pos="720" w:leader="none"/>
              </w:tabs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</w:r>
            <w:r>
              <w:rPr>
                <w:color w:val="000000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3253" w:type="dxa"/>
            <w:vAlign w:val="center"/>
            <w:textDirection w:val="lrTb"/>
            <w:noWrap w:val="false"/>
          </w:tcPr>
          <w:p>
            <w:pPr>
              <w:pStyle w:val="625"/>
              <w:widowControl w:val="off"/>
            </w:pPr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8351" w:type="dxa"/>
            <w:vAlign w:val="center"/>
            <w:textDirection w:val="lrTb"/>
            <w:noWrap w:val="false"/>
          </w:tcPr>
          <w:p>
            <w:pPr>
              <w:pStyle w:val="625"/>
              <w:widowControl w:val="off"/>
            </w:pPr>
            <w:r/>
            <w:r/>
          </w:p>
        </w:tc>
      </w:tr>
    </w:tbl>
    <w:p>
      <w:pPr>
        <w:pStyle w:val="742"/>
        <w:spacing w:before="0" w:after="0" w:line="276" w:lineRule="auto"/>
        <w:rPr>
          <w:rFonts w:ascii="Times New Roman" w:hAnsi="Times New Roman" w:eastAsia="PT Astra Serif"/>
        </w:rPr>
      </w:pPr>
      <w:r>
        <w:rPr>
          <w:rFonts w:ascii="Times New Roman" w:hAnsi="Times New Roman" w:eastAsia="PT Astra Serif"/>
        </w:rPr>
      </w:r>
      <w:r>
        <w:rPr>
          <w:rFonts w:ascii="Times New Roman" w:hAnsi="Times New Roman" w:eastAsia="PT Astra Serif"/>
        </w:rPr>
      </w:r>
    </w:p>
    <w:tbl>
      <w:tblPr>
        <w:tblpPr w:horzAnchor="margin" w:tblpXSpec="center" w:vertAnchor="text" w:tblpY="123" w:leftFromText="180" w:topFromText="0" w:rightFromText="180" w:bottomFromText="0"/>
        <w:tblW w:w="11199" w:type="dxa"/>
        <w:jc w:val="center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954"/>
        <w:gridCol w:w="5244"/>
      </w:tblGrid>
      <w:tr>
        <w:tblPrEx/>
        <w:trPr>
          <w:trHeight w:val="796"/>
        </w:trPr>
        <w:tc>
          <w:tcPr>
            <w:tcW w:w="5954" w:type="dxa"/>
            <w:textDirection w:val="lrTb"/>
            <w:noWrap w:val="false"/>
          </w:tcPr>
          <w:p>
            <w:pPr>
              <w:pStyle w:val="625"/>
              <w:widowControl w:val="off"/>
              <w:tabs>
                <w:tab w:val="clear" w:pos="720" w:leader="none"/>
                <w:tab w:val="left" w:pos="9639" w:leader="none"/>
              </w:tabs>
            </w:pPr>
            <w:r>
              <w:rPr>
                <w:rFonts w:eastAsia="PT Astra Serif"/>
                <w:b/>
                <w:szCs w:val="24"/>
              </w:rPr>
              <w:t xml:space="preserve">ПОКУПАТЕЛЬ </w:t>
            </w:r>
            <w:r>
              <w:rPr>
                <w:rFonts w:eastAsia="PT Astra Serif" w:cs="Times New Roman"/>
                <w:bCs/>
                <w:spacing w:val="-3"/>
              </w:rPr>
              <w:t xml:space="preserve">  </w:t>
            </w:r>
            <w:r>
              <w:rPr>
                <w:rFonts w:eastAsia="PT Astra Serif" w:cs="Times New Roman"/>
              </w:rPr>
              <w:t xml:space="preserve">____________/ ___________</w:t>
            </w:r>
            <w:r/>
          </w:p>
          <w:p>
            <w:pPr>
              <w:pStyle w:val="724"/>
              <w:ind w:firstLine="0"/>
              <w:jc w:val="both"/>
              <w:widowControl w:val="off"/>
              <w:rPr>
                <w:rFonts w:ascii="Times New Roman" w:hAnsi="Times New Roman" w:eastAsia="PT Astra Serif" w:cs="Times New Roman"/>
              </w:rPr>
            </w:pPr>
            <w:r>
              <w:rPr>
                <w:rFonts w:ascii="Times New Roman" w:hAnsi="Times New Roman" w:eastAsia="PT Astra Serif" w:cs="Times New Roman"/>
              </w:rPr>
              <w:t xml:space="preserve">МП</w:t>
            </w:r>
            <w:r>
              <w:rPr>
                <w:rFonts w:ascii="Times New Roman" w:hAnsi="Times New Roman" w:eastAsia="PT Astra Serif" w:cs="Times New Roman"/>
              </w:rPr>
            </w:r>
          </w:p>
        </w:tc>
        <w:tc>
          <w:tcPr>
            <w:tcW w:w="5244" w:type="dxa"/>
            <w:textDirection w:val="lrTb"/>
            <w:noWrap w:val="false"/>
          </w:tcPr>
          <w:p>
            <w:pPr>
              <w:pStyle w:val="625"/>
              <w:widowControl w:val="off"/>
              <w:tabs>
                <w:tab w:val="clear" w:pos="720" w:leader="none"/>
                <w:tab w:val="left" w:pos="9639" w:leader="none"/>
              </w:tabs>
              <w:rPr>
                <w:rFonts w:ascii="Times New Roman" w:hAnsi="Times New Roman" w:eastAsia="PT Astra Serif" w:cs="Times New Roman"/>
              </w:rPr>
            </w:pPr>
            <w:r>
              <w:rPr>
                <w:rFonts w:eastAsia="PT Astra Serif"/>
                <w:b/>
                <w:szCs w:val="24"/>
              </w:rPr>
              <w:t xml:space="preserve">ПОСТАВЩИК  </w:t>
            </w:r>
            <w:r>
              <w:rPr>
                <w:rFonts w:eastAsia="PT Astra Serif" w:cs="Times New Roman"/>
              </w:rPr>
              <w:t xml:space="preserve">_________/ ____________</w:t>
            </w:r>
            <w:r>
              <w:rPr>
                <w:rFonts w:ascii="Times New Roman" w:hAnsi="Times New Roman" w:eastAsia="PT Astra Serif" w:cs="Times New Roman"/>
              </w:rPr>
            </w:r>
          </w:p>
          <w:p>
            <w:pPr>
              <w:pStyle w:val="625"/>
              <w:widowControl w:val="off"/>
              <w:tabs>
                <w:tab w:val="clear" w:pos="720" w:leader="none"/>
                <w:tab w:val="left" w:pos="9639" w:leader="none"/>
              </w:tabs>
            </w:pPr>
            <w:r>
              <w:rPr>
                <w:rFonts w:eastAsia="PT Astra Serif" w:cs="Times New Roman"/>
              </w:rPr>
              <w:t xml:space="preserve">МП</w:t>
            </w:r>
            <w:r/>
          </w:p>
        </w:tc>
      </w:tr>
    </w:tbl>
    <w:p>
      <w:pPr>
        <w:pStyle w:val="742"/>
        <w:spacing w:before="0" w:after="0" w:line="276" w:lineRule="auto"/>
        <w:rPr>
          <w:rFonts w:ascii="Times New Roman" w:hAnsi="Times New Roman" w:eastAsia="PT Astra Serif"/>
        </w:rPr>
      </w:pPr>
      <w:r>
        <w:rPr>
          <w:rFonts w:ascii="Times New Roman" w:hAnsi="Times New Roman" w:eastAsia="PT Astra Serif"/>
        </w:rPr>
      </w:r>
      <w:r>
        <w:rPr>
          <w:rFonts w:ascii="Times New Roman" w:hAnsi="Times New Roman" w:eastAsia="PT Astra Serif"/>
        </w:rPr>
      </w:r>
    </w:p>
    <w:p>
      <w:pPr>
        <w:pStyle w:val="742"/>
        <w:ind w:firstLine="567"/>
        <w:jc w:val="center"/>
        <w:spacing w:before="0" w:after="0" w:line="276" w:lineRule="auto"/>
        <w:rPr>
          <w:rFonts w:ascii="Times New Roman" w:hAnsi="Times New Roman" w:eastAsia="PT Astra Serif"/>
        </w:rPr>
      </w:pPr>
      <w:r>
        <w:rPr>
          <w:rFonts w:ascii="Times New Roman" w:hAnsi="Times New Roman" w:eastAsia="PT Astra Serif"/>
        </w:rPr>
      </w:r>
      <w:r>
        <w:rPr>
          <w:rFonts w:ascii="Times New Roman" w:hAnsi="Times New Roman" w:eastAsia="PT Astra Serif"/>
        </w:rPr>
      </w:r>
    </w:p>
    <w:p>
      <w:pPr>
        <w:pStyle w:val="742"/>
        <w:ind w:firstLine="567"/>
        <w:jc w:val="center"/>
        <w:spacing w:before="0" w:after="0" w:line="276" w:lineRule="auto"/>
        <w:rPr>
          <w:rFonts w:ascii="Times New Roman" w:hAnsi="Times New Roman" w:eastAsia="PT Astra Serif"/>
        </w:rPr>
      </w:pPr>
      <w:r>
        <w:rPr>
          <w:rFonts w:eastAsia="PT Astra Serif"/>
          <w:szCs w:val="24"/>
        </w:rPr>
      </w:r>
      <w:r>
        <w:br w:type="page" w:clear="all"/>
      </w:r>
      <w:r>
        <w:rPr>
          <w:rFonts w:ascii="Times New Roman" w:hAnsi="Times New Roman" w:eastAsia="PT Astra Serif"/>
        </w:rPr>
      </w:r>
    </w:p>
    <w:p>
      <w:pPr>
        <w:pStyle w:val="625"/>
        <w:ind w:left="12762" w:firstLine="0"/>
        <w:spacing w:line="276" w:lineRule="auto"/>
        <w:rPr>
          <w:rFonts w:eastAsia="PT Astra Serif"/>
          <w:szCs w:val="24"/>
        </w:rPr>
      </w:pPr>
      <w:r>
        <w:rPr>
          <w:rFonts w:eastAsia="PT Astra Serif"/>
          <w:szCs w:val="24"/>
        </w:rPr>
        <w:t xml:space="preserve">Приложение № 2</w:t>
      </w:r>
      <w:r>
        <w:rPr>
          <w:rFonts w:eastAsia="PT Astra Serif"/>
          <w:szCs w:val="24"/>
        </w:rPr>
      </w:r>
    </w:p>
    <w:p>
      <w:pPr>
        <w:pStyle w:val="625"/>
        <w:ind w:left="12762" w:firstLine="0"/>
        <w:spacing w:line="276" w:lineRule="auto"/>
        <w:rPr>
          <w:rFonts w:eastAsia="PT Astra Serif"/>
          <w:szCs w:val="24"/>
        </w:rPr>
      </w:pPr>
      <w:r>
        <w:rPr>
          <w:rFonts w:eastAsia="PT Astra Serif"/>
          <w:szCs w:val="24"/>
        </w:rPr>
        <w:t xml:space="preserve">к договору поставки №________________</w:t>
      </w:r>
      <w:r>
        <w:rPr>
          <w:rFonts w:eastAsia="PT Astra Serif"/>
          <w:szCs w:val="24"/>
        </w:rPr>
      </w:r>
    </w:p>
    <w:p>
      <w:pPr>
        <w:pStyle w:val="625"/>
        <w:ind w:left="12762" w:firstLine="0"/>
        <w:spacing w:line="276" w:lineRule="auto"/>
        <w:rPr>
          <w:rFonts w:eastAsia="PT Astra Serif"/>
          <w:szCs w:val="24"/>
        </w:rPr>
      </w:pPr>
      <w:r>
        <w:rPr>
          <w:rFonts w:eastAsia="PT Astra Serif"/>
          <w:szCs w:val="24"/>
        </w:rPr>
        <w:t xml:space="preserve">от ___________ 2026</w:t>
      </w:r>
      <w:r>
        <w:rPr>
          <w:rFonts w:eastAsia="PT Astra Serif"/>
          <w:szCs w:val="24"/>
        </w:rPr>
      </w:r>
    </w:p>
    <w:p>
      <w:pPr>
        <w:pStyle w:val="625"/>
        <w:ind w:left="12762" w:firstLine="0"/>
        <w:spacing w:line="276" w:lineRule="auto"/>
        <w:rPr>
          <w:rFonts w:eastAsia="PT Astra Serif"/>
        </w:rPr>
      </w:pPr>
      <w:r>
        <w:rPr>
          <w:rFonts w:eastAsia="PT Astra Serif"/>
        </w:rPr>
      </w:r>
      <w:r>
        <w:rPr>
          <w:rFonts w:eastAsia="PT Astra Serif"/>
        </w:rPr>
      </w:r>
    </w:p>
    <w:p>
      <w:pPr>
        <w:pStyle w:val="625"/>
        <w:ind w:left="12053" w:firstLine="0"/>
        <w:spacing w:line="276" w:lineRule="auto"/>
        <w:rPr>
          <w:rFonts w:eastAsia="PT Astra Serif"/>
          <w:szCs w:val="24"/>
        </w:rPr>
      </w:pPr>
      <w:r>
        <w:rPr>
          <w:rFonts w:eastAsia="PT Astra Serif"/>
          <w:szCs w:val="24"/>
        </w:rPr>
        <w:t xml:space="preserve"> </w:t>
      </w:r>
      <w:r>
        <w:rPr>
          <w:rFonts w:eastAsia="PT Astra Serif"/>
          <w:szCs w:val="24"/>
        </w:rPr>
      </w:r>
    </w:p>
    <w:p>
      <w:pPr>
        <w:pStyle w:val="743"/>
        <w:spacing w:line="276" w:lineRule="auto"/>
        <w:tabs>
          <w:tab w:val="clear" w:pos="720" w:leader="none"/>
          <w:tab w:val="left" w:pos="898" w:leader="none"/>
        </w:tabs>
        <w:rPr>
          <w:rFonts w:ascii="Times New Roman" w:hAnsi="Times New Roman" w:eastAsia="PT Astra Serif"/>
          <w:sz w:val="24"/>
        </w:rPr>
      </w:pPr>
      <w:r>
        <w:rPr>
          <w:rFonts w:ascii="Times New Roman" w:hAnsi="Times New Roman" w:eastAsia="PT Astra Serif"/>
          <w:sz w:val="24"/>
        </w:rPr>
        <w:t xml:space="preserve">Форма предоставления сведений о цепочке собственников Поставщика, включая бенефициаров, (в том числе конечных собственников, выгодоприобретателей – физических лиц), а также о лицах, входящих в исполнительные органы Поставщика*</w:t>
      </w:r>
      <w:r>
        <w:rPr>
          <w:rFonts w:ascii="Times New Roman" w:hAnsi="Times New Roman" w:eastAsia="PT Astra Serif"/>
          <w:sz w:val="24"/>
        </w:rPr>
      </w:r>
    </w:p>
    <w:tbl>
      <w:tblPr>
        <w:tblW w:w="15442" w:type="dxa"/>
        <w:tblInd w:w="113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813"/>
        <w:gridCol w:w="712"/>
        <w:gridCol w:w="774"/>
        <w:gridCol w:w="565"/>
        <w:gridCol w:w="990"/>
        <w:gridCol w:w="971"/>
        <w:gridCol w:w="565"/>
        <w:gridCol w:w="860"/>
        <w:gridCol w:w="542"/>
        <w:gridCol w:w="541"/>
        <w:gridCol w:w="564"/>
        <w:gridCol w:w="611"/>
        <w:gridCol w:w="564"/>
        <w:gridCol w:w="204"/>
        <w:gridCol w:w="361"/>
        <w:gridCol w:w="1351"/>
        <w:gridCol w:w="809"/>
        <w:gridCol w:w="958"/>
        <w:gridCol w:w="972"/>
        <w:gridCol w:w="972"/>
        <w:gridCol w:w="387"/>
        <w:gridCol w:w="352"/>
      </w:tblGrid>
      <w:tr>
        <w:tblPrEx/>
        <w:trPr>
          <w:cantSplit/>
        </w:trPr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25" w:type="dxa"/>
            <w:textDirection w:val="lrTb"/>
            <w:noWrap w:val="false"/>
          </w:tcPr>
          <w:p>
            <w:pPr>
              <w:pStyle w:val="743"/>
              <w:jc w:val="center"/>
              <w:spacing w:before="0" w:after="0" w:line="276" w:lineRule="auto"/>
              <w:widowControl w:val="off"/>
              <w:tabs>
                <w:tab w:val="clear" w:pos="720" w:leader="none"/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bCs/>
                <w:sz w:val="24"/>
              </w:rPr>
              <w:t xml:space="preserve">Наименование контрагента (ИНН, вид деятельности)</w:t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72" w:type="dxa"/>
            <w:textDirection w:val="lrTb"/>
            <w:noWrap w:val="false"/>
          </w:tcPr>
          <w:p>
            <w:pPr>
              <w:pStyle w:val="743"/>
              <w:jc w:val="center"/>
              <w:spacing w:before="0" w:after="0" w:line="276" w:lineRule="auto"/>
              <w:widowControl w:val="off"/>
              <w:tabs>
                <w:tab w:val="clear" w:pos="720" w:leader="none"/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bCs/>
                <w:sz w:val="24"/>
              </w:rPr>
              <w:t xml:space="preserve">Договор (реквизиты, предмет, цена, срок действия, и иные существенные условия договора)</w:t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1" w:type="dxa"/>
            <w:vMerge w:val="restart"/>
            <w:textDirection w:val="lrTb"/>
            <w:noWrap w:val="false"/>
          </w:tcPr>
          <w:p>
            <w:pPr>
              <w:pStyle w:val="743"/>
              <w:jc w:val="center"/>
              <w:spacing w:before="0" w:after="0" w:line="276" w:lineRule="auto"/>
              <w:widowControl w:val="off"/>
              <w:tabs>
                <w:tab w:val="clear" w:pos="720" w:leader="none"/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bCs/>
                <w:sz w:val="24"/>
              </w:rPr>
              <w:t xml:space="preserve">№ </w:t>
            </w:r>
            <w:r>
              <w:rPr>
                <w:rFonts w:ascii="Times New Roman" w:hAnsi="Times New Roman" w:eastAsia="PT Astra Serif"/>
                <w:bCs/>
                <w:sz w:val="24"/>
              </w:rPr>
              <w:t xml:space="preserve">п/п</w:t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91" w:type="dxa"/>
            <w:textDirection w:val="lrTb"/>
            <w:noWrap w:val="false"/>
          </w:tcPr>
          <w:p>
            <w:pPr>
              <w:pStyle w:val="743"/>
              <w:jc w:val="center"/>
              <w:spacing w:before="0" w:after="0" w:line="276" w:lineRule="auto"/>
              <w:widowControl w:val="off"/>
              <w:tabs>
                <w:tab w:val="clear" w:pos="720" w:leader="none"/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bCs/>
                <w:sz w:val="24"/>
              </w:rPr>
              <w:t xml:space="preserve">Информация о цепочке собственников контрагента, включая бенефициаров (в том числе конечных собственников, выгодоприобретателей – физических лиц)</w:t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9" w:type="dxa"/>
            <w:vMerge w:val="restart"/>
            <w:textDirection w:val="btLr"/>
            <w:noWrap w:val="false"/>
          </w:tcPr>
          <w:p>
            <w:pPr>
              <w:pStyle w:val="743"/>
              <w:ind w:left="113" w:right="113" w:firstLine="0"/>
              <w:jc w:val="center"/>
              <w:spacing w:before="0" w:after="0" w:line="276" w:lineRule="auto"/>
              <w:widowControl w:val="off"/>
              <w:tabs>
                <w:tab w:val="clear" w:pos="720" w:leader="none"/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bCs/>
                <w:sz w:val="24"/>
              </w:rPr>
              <w:t xml:space="preserve">Сведения о составе исполни-тельных органов</w:t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</w:tr>
      <w:tr>
        <w:tblPrEx/>
        <w:trPr>
          <w:cantSplit/>
          <w:trHeight w:val="168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3" w:type="dxa"/>
            <w:textDirection w:val="btLr"/>
            <w:noWrap w:val="false"/>
          </w:tcPr>
          <w:p>
            <w:pPr>
              <w:pStyle w:val="743"/>
              <w:jc w:val="center"/>
              <w:spacing w:before="0" w:after="0" w:line="276" w:lineRule="auto"/>
              <w:widowControl w:val="off"/>
              <w:tabs>
                <w:tab w:val="clear" w:pos="720" w:leader="none"/>
                <w:tab w:val="left" w:pos="898" w:leader="none"/>
              </w:tabs>
              <w:rPr>
                <w:rFonts w:ascii="Times New Roman" w:hAnsi="Times New Roman" w:eastAsia="PT Astra Serif"/>
                <w:sz w:val="16"/>
                <w:szCs w:val="16"/>
              </w:rPr>
            </w:pPr>
            <w:r>
              <w:rPr>
                <w:rFonts w:ascii="Times New Roman" w:hAnsi="Times New Roman" w:eastAsia="PT Astra Serif"/>
                <w:bCs/>
                <w:sz w:val="20"/>
                <w:szCs w:val="20"/>
              </w:rPr>
              <w:t xml:space="preserve">ИНН</w:t>
            </w:r>
            <w:r>
              <w:rPr>
                <w:rFonts w:ascii="Times New Roman" w:hAnsi="Times New Roman" w:eastAsia="PT Astra Serif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2" w:type="dxa"/>
            <w:textDirection w:val="btLr"/>
            <w:noWrap w:val="false"/>
          </w:tcPr>
          <w:p>
            <w:pPr>
              <w:pStyle w:val="743"/>
              <w:jc w:val="center"/>
              <w:spacing w:before="0" w:after="0" w:line="276" w:lineRule="auto"/>
              <w:widowControl w:val="off"/>
              <w:tabs>
                <w:tab w:val="clear" w:pos="720" w:leader="none"/>
                <w:tab w:val="left" w:pos="898" w:leader="none"/>
              </w:tabs>
              <w:rPr>
                <w:rFonts w:ascii="Times New Roman" w:hAnsi="Times New Roman" w:eastAsia="PT Astra Serif"/>
                <w:sz w:val="16"/>
                <w:szCs w:val="16"/>
              </w:rPr>
            </w:pPr>
            <w:r>
              <w:rPr>
                <w:rFonts w:ascii="Times New Roman" w:hAnsi="Times New Roman" w:eastAsia="PT Astra Serif"/>
                <w:bCs/>
                <w:sz w:val="20"/>
                <w:szCs w:val="20"/>
              </w:rPr>
              <w:t xml:space="preserve">ОГРН</w:t>
            </w:r>
            <w:r>
              <w:rPr>
                <w:rFonts w:ascii="Times New Roman" w:hAnsi="Times New Roman" w:eastAsia="PT Astra Serif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4" w:type="dxa"/>
            <w:textDirection w:val="btLr"/>
            <w:noWrap w:val="false"/>
          </w:tcPr>
          <w:p>
            <w:pPr>
              <w:pStyle w:val="743"/>
              <w:jc w:val="center"/>
              <w:spacing w:before="0" w:after="0" w:line="276" w:lineRule="auto"/>
              <w:widowControl w:val="off"/>
              <w:tabs>
                <w:tab w:val="clear" w:pos="720" w:leader="none"/>
                <w:tab w:val="left" w:pos="898" w:leader="none"/>
              </w:tabs>
              <w:rPr>
                <w:rFonts w:ascii="Times New Roman" w:hAnsi="Times New Roman" w:eastAsia="PT Astra Serif"/>
                <w:sz w:val="16"/>
                <w:szCs w:val="16"/>
              </w:rPr>
            </w:pPr>
            <w:r>
              <w:rPr>
                <w:rFonts w:ascii="Times New Roman" w:hAnsi="Times New Roman" w:eastAsia="PT Astra Serif"/>
                <w:bCs/>
                <w:sz w:val="20"/>
                <w:szCs w:val="20"/>
              </w:rPr>
              <w:t xml:space="preserve">Наименование организации</w:t>
            </w:r>
            <w:r>
              <w:rPr>
                <w:rFonts w:ascii="Times New Roman" w:hAnsi="Times New Roman" w:eastAsia="PT Astra Serif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5" w:type="dxa"/>
            <w:textDirection w:val="btLr"/>
            <w:noWrap w:val="false"/>
          </w:tcPr>
          <w:p>
            <w:pPr>
              <w:pStyle w:val="743"/>
              <w:jc w:val="center"/>
              <w:spacing w:before="0" w:after="0" w:line="276" w:lineRule="auto"/>
              <w:widowControl w:val="off"/>
              <w:tabs>
                <w:tab w:val="clear" w:pos="720" w:leader="none"/>
                <w:tab w:val="left" w:pos="898" w:leader="none"/>
              </w:tabs>
              <w:rPr>
                <w:rFonts w:ascii="Times New Roman" w:hAnsi="Times New Roman" w:eastAsia="PT Astra Serif"/>
                <w:sz w:val="16"/>
                <w:szCs w:val="16"/>
              </w:rPr>
            </w:pPr>
            <w:r>
              <w:rPr>
                <w:rFonts w:ascii="Times New Roman" w:hAnsi="Times New Roman" w:eastAsia="PT Astra Serif"/>
                <w:bCs/>
                <w:sz w:val="20"/>
                <w:szCs w:val="20"/>
              </w:rPr>
              <w:t xml:space="preserve">Код ОКВД</w:t>
            </w:r>
            <w:r>
              <w:rPr>
                <w:rFonts w:ascii="Times New Roman" w:hAnsi="Times New Roman" w:eastAsia="PT Astra Serif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textDirection w:val="btLr"/>
            <w:noWrap w:val="false"/>
          </w:tcPr>
          <w:p>
            <w:pPr>
              <w:pStyle w:val="743"/>
              <w:jc w:val="center"/>
              <w:spacing w:before="0" w:after="0" w:line="276" w:lineRule="auto"/>
              <w:widowControl w:val="off"/>
              <w:tabs>
                <w:tab w:val="clear" w:pos="720" w:leader="none"/>
                <w:tab w:val="left" w:pos="898" w:leader="none"/>
              </w:tabs>
              <w:rPr>
                <w:rFonts w:ascii="Times New Roman" w:hAnsi="Times New Roman" w:eastAsia="PT Astra Serif"/>
                <w:sz w:val="16"/>
                <w:szCs w:val="16"/>
              </w:rPr>
            </w:pPr>
            <w:r>
              <w:rPr>
                <w:rFonts w:ascii="Times New Roman" w:hAnsi="Times New Roman" w:eastAsia="PT Astra Serif"/>
                <w:bCs/>
                <w:sz w:val="20"/>
                <w:szCs w:val="20"/>
              </w:rPr>
              <w:t xml:space="preserve">Ф.И.О. руководителя</w:t>
            </w:r>
            <w:r>
              <w:rPr>
                <w:rFonts w:ascii="Times New Roman" w:hAnsi="Times New Roman" w:eastAsia="PT Astra Serif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1" w:type="dxa"/>
            <w:textDirection w:val="btLr"/>
            <w:noWrap w:val="false"/>
          </w:tcPr>
          <w:p>
            <w:pPr>
              <w:pStyle w:val="743"/>
              <w:jc w:val="center"/>
              <w:spacing w:before="0" w:after="0" w:line="276" w:lineRule="auto"/>
              <w:widowControl w:val="off"/>
              <w:tabs>
                <w:tab w:val="clear" w:pos="720" w:leader="none"/>
                <w:tab w:val="left" w:pos="898" w:leader="none"/>
              </w:tabs>
              <w:rPr>
                <w:rFonts w:ascii="Times New Roman" w:hAnsi="Times New Roman" w:eastAsia="PT Astra Serif"/>
                <w:sz w:val="16"/>
                <w:szCs w:val="16"/>
              </w:rPr>
            </w:pPr>
            <w:r>
              <w:rPr>
                <w:rFonts w:ascii="Times New Roman" w:hAnsi="Times New Roman" w:eastAsia="PT Astra Serif"/>
                <w:bCs/>
                <w:sz w:val="20"/>
                <w:szCs w:val="20"/>
              </w:rPr>
              <w:t xml:space="preserve">Серия, № документа, удостоверяющего личность руководителя</w:t>
            </w:r>
            <w:r>
              <w:rPr>
                <w:rFonts w:ascii="Times New Roman" w:hAnsi="Times New Roman" w:eastAsia="PT Astra Serif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5" w:type="dxa"/>
            <w:textDirection w:val="btLr"/>
            <w:noWrap w:val="false"/>
          </w:tcPr>
          <w:p>
            <w:pPr>
              <w:pStyle w:val="743"/>
              <w:jc w:val="center"/>
              <w:spacing w:before="0" w:after="0" w:line="276" w:lineRule="auto"/>
              <w:widowControl w:val="off"/>
              <w:tabs>
                <w:tab w:val="clear" w:pos="720" w:leader="none"/>
                <w:tab w:val="left" w:pos="898" w:leader="none"/>
              </w:tabs>
              <w:rPr>
                <w:rFonts w:ascii="Times New Roman" w:hAnsi="Times New Roman" w:eastAsia="PT Astra Serif"/>
                <w:sz w:val="16"/>
                <w:szCs w:val="16"/>
              </w:rPr>
            </w:pPr>
            <w:r>
              <w:rPr>
                <w:rFonts w:ascii="Times New Roman" w:hAnsi="Times New Roman" w:eastAsia="PT Astra Serif"/>
                <w:bCs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eastAsia="PT Astra Serif"/>
                <w:bCs/>
                <w:sz w:val="20"/>
                <w:szCs w:val="20"/>
              </w:rPr>
              <w:t xml:space="preserve">и дата</w:t>
            </w:r>
            <w:r>
              <w:rPr>
                <w:rFonts w:ascii="Times New Roman" w:hAnsi="Times New Roman" w:eastAsia="PT Astra Serif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0" w:type="dxa"/>
            <w:textDirection w:val="btLr"/>
            <w:noWrap w:val="false"/>
          </w:tcPr>
          <w:p>
            <w:pPr>
              <w:pStyle w:val="743"/>
              <w:jc w:val="center"/>
              <w:spacing w:before="0" w:after="0" w:line="276" w:lineRule="auto"/>
              <w:widowControl w:val="off"/>
              <w:tabs>
                <w:tab w:val="clear" w:pos="720" w:leader="none"/>
                <w:tab w:val="left" w:pos="898" w:leader="none"/>
              </w:tabs>
              <w:rPr>
                <w:rFonts w:ascii="Times New Roman" w:hAnsi="Times New Roman" w:eastAsia="PT Astra Serif"/>
                <w:sz w:val="16"/>
                <w:szCs w:val="16"/>
              </w:rPr>
            </w:pPr>
            <w:r>
              <w:rPr>
                <w:rFonts w:ascii="Times New Roman" w:hAnsi="Times New Roman" w:eastAsia="PT Astra Serif"/>
                <w:bCs/>
                <w:sz w:val="20"/>
                <w:szCs w:val="20"/>
              </w:rPr>
              <w:t xml:space="preserve">Предмет договора</w:t>
            </w:r>
            <w:r>
              <w:rPr>
                <w:rFonts w:ascii="Times New Roman" w:hAnsi="Times New Roman" w:eastAsia="PT Astra Serif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2" w:type="dxa"/>
            <w:textDirection w:val="btLr"/>
            <w:noWrap w:val="false"/>
          </w:tcPr>
          <w:p>
            <w:pPr>
              <w:pStyle w:val="743"/>
              <w:jc w:val="center"/>
              <w:spacing w:before="0" w:after="0" w:line="276" w:lineRule="auto"/>
              <w:widowControl w:val="off"/>
              <w:tabs>
                <w:tab w:val="clear" w:pos="720" w:leader="none"/>
                <w:tab w:val="left" w:pos="898" w:leader="none"/>
              </w:tabs>
              <w:rPr>
                <w:rFonts w:ascii="Times New Roman" w:hAnsi="Times New Roman" w:eastAsia="PT Astra Serif"/>
                <w:sz w:val="16"/>
                <w:szCs w:val="16"/>
              </w:rPr>
            </w:pPr>
            <w:r>
              <w:rPr>
                <w:rFonts w:ascii="Times New Roman" w:hAnsi="Times New Roman" w:eastAsia="PT Astra Serif"/>
                <w:bCs/>
                <w:sz w:val="20"/>
                <w:szCs w:val="20"/>
              </w:rPr>
              <w:t xml:space="preserve">Цена (млн. руб.)</w:t>
            </w:r>
            <w:r>
              <w:rPr>
                <w:rFonts w:ascii="Times New Roman" w:hAnsi="Times New Roman" w:eastAsia="PT Astra Serif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1" w:type="dxa"/>
            <w:textDirection w:val="btLr"/>
            <w:noWrap w:val="false"/>
          </w:tcPr>
          <w:p>
            <w:pPr>
              <w:pStyle w:val="743"/>
              <w:jc w:val="center"/>
              <w:spacing w:before="0" w:after="0" w:line="276" w:lineRule="auto"/>
              <w:widowControl w:val="off"/>
              <w:tabs>
                <w:tab w:val="clear" w:pos="720" w:leader="none"/>
                <w:tab w:val="left" w:pos="898" w:leader="none"/>
              </w:tabs>
              <w:rPr>
                <w:rFonts w:ascii="Times New Roman" w:hAnsi="Times New Roman" w:eastAsia="PT Astra Serif"/>
                <w:sz w:val="16"/>
                <w:szCs w:val="16"/>
              </w:rPr>
            </w:pPr>
            <w:r>
              <w:rPr>
                <w:rFonts w:ascii="Times New Roman" w:hAnsi="Times New Roman" w:eastAsia="PT Astra Serif"/>
                <w:bCs/>
                <w:sz w:val="20"/>
                <w:szCs w:val="20"/>
              </w:rPr>
              <w:t xml:space="preserve">Срок действия</w:t>
            </w:r>
            <w:r>
              <w:rPr>
                <w:rFonts w:ascii="Times New Roman" w:hAnsi="Times New Roman" w:eastAsia="PT Astra Serif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" w:type="dxa"/>
            <w:textDirection w:val="btLr"/>
            <w:noWrap w:val="false"/>
          </w:tcPr>
          <w:p>
            <w:pPr>
              <w:pStyle w:val="743"/>
              <w:jc w:val="center"/>
              <w:spacing w:before="0" w:after="0" w:line="276" w:lineRule="auto"/>
              <w:widowControl w:val="off"/>
              <w:tabs>
                <w:tab w:val="clear" w:pos="720" w:leader="none"/>
                <w:tab w:val="left" w:pos="898" w:leader="none"/>
              </w:tabs>
              <w:rPr>
                <w:rFonts w:ascii="Times New Roman" w:hAnsi="Times New Roman" w:eastAsia="PT Astra Serif"/>
                <w:sz w:val="16"/>
                <w:szCs w:val="16"/>
              </w:rPr>
            </w:pPr>
            <w:r>
              <w:rPr>
                <w:rFonts w:ascii="Times New Roman" w:hAnsi="Times New Roman" w:eastAsia="PT Astra Serif"/>
                <w:bCs/>
                <w:sz w:val="20"/>
                <w:szCs w:val="20"/>
              </w:rPr>
              <w:t xml:space="preserve">Иные существенные условия</w:t>
            </w:r>
            <w:r>
              <w:rPr>
                <w:rFonts w:ascii="Times New Roman" w:hAnsi="Times New Roman" w:eastAsia="PT Astra Serif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1" w:type="dxa"/>
            <w:vMerge w:val="continue"/>
            <w:textDirection w:val="lrTb"/>
            <w:noWrap w:val="false"/>
          </w:tcPr>
          <w:p>
            <w:pPr>
              <w:pStyle w:val="743"/>
              <w:jc w:val="center"/>
              <w:spacing w:before="0" w:after="0" w:line="276" w:lineRule="auto"/>
              <w:widowControl w:val="off"/>
              <w:tabs>
                <w:tab w:val="clear" w:pos="720" w:leader="none"/>
                <w:tab w:val="left" w:pos="898" w:leader="none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" w:type="dxa"/>
            <w:textDirection w:val="btLr"/>
            <w:noWrap w:val="false"/>
          </w:tcPr>
          <w:p>
            <w:pPr>
              <w:pStyle w:val="743"/>
              <w:jc w:val="center"/>
              <w:spacing w:before="0" w:after="0" w:line="276" w:lineRule="auto"/>
              <w:widowControl w:val="off"/>
              <w:tabs>
                <w:tab w:val="clear" w:pos="720" w:leader="none"/>
                <w:tab w:val="left" w:pos="898" w:leader="none"/>
              </w:tabs>
              <w:rPr>
                <w:rFonts w:ascii="Times New Roman" w:hAnsi="Times New Roman" w:eastAsia="PT Astra Serif"/>
                <w:sz w:val="16"/>
                <w:szCs w:val="16"/>
              </w:rPr>
            </w:pPr>
            <w:r>
              <w:rPr>
                <w:rFonts w:ascii="Times New Roman" w:hAnsi="Times New Roman" w:eastAsia="PT Astra Serif"/>
                <w:bCs/>
                <w:sz w:val="20"/>
                <w:szCs w:val="20"/>
              </w:rPr>
              <w:t xml:space="preserve">ИНН</w:t>
            </w:r>
            <w:r>
              <w:rPr>
                <w:rFonts w:ascii="Times New Roman" w:hAnsi="Times New Roman" w:eastAsia="PT Astra Serif"/>
                <w:sz w:val="16"/>
                <w:szCs w:val="16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5" w:type="dxa"/>
            <w:textDirection w:val="btLr"/>
            <w:noWrap w:val="false"/>
          </w:tcPr>
          <w:p>
            <w:pPr>
              <w:pStyle w:val="743"/>
              <w:jc w:val="center"/>
              <w:spacing w:before="0" w:after="0" w:line="276" w:lineRule="auto"/>
              <w:widowControl w:val="off"/>
              <w:tabs>
                <w:tab w:val="clear" w:pos="720" w:leader="none"/>
                <w:tab w:val="left" w:pos="898" w:leader="none"/>
              </w:tabs>
              <w:rPr>
                <w:rFonts w:ascii="Times New Roman" w:hAnsi="Times New Roman" w:eastAsia="PT Astra Serif"/>
                <w:sz w:val="16"/>
                <w:szCs w:val="16"/>
              </w:rPr>
            </w:pPr>
            <w:r>
              <w:rPr>
                <w:rFonts w:ascii="Times New Roman" w:hAnsi="Times New Roman" w:eastAsia="PT Astra Serif"/>
                <w:bCs/>
                <w:sz w:val="20"/>
                <w:szCs w:val="20"/>
              </w:rPr>
              <w:t xml:space="preserve">ОГРН</w:t>
            </w:r>
            <w:r>
              <w:rPr>
                <w:rFonts w:ascii="Times New Roman" w:hAnsi="Times New Roman" w:eastAsia="PT Astra Serif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1" w:type="dxa"/>
            <w:textDirection w:val="btLr"/>
            <w:noWrap w:val="false"/>
          </w:tcPr>
          <w:p>
            <w:pPr>
              <w:pStyle w:val="743"/>
              <w:jc w:val="center"/>
              <w:spacing w:before="0" w:after="0" w:line="276" w:lineRule="auto"/>
              <w:widowControl w:val="off"/>
              <w:tabs>
                <w:tab w:val="clear" w:pos="720" w:leader="none"/>
                <w:tab w:val="left" w:pos="898" w:leader="none"/>
              </w:tabs>
              <w:rPr>
                <w:rFonts w:ascii="Times New Roman" w:hAnsi="Times New Roman" w:eastAsia="PT Astra Serif"/>
                <w:sz w:val="16"/>
                <w:szCs w:val="16"/>
              </w:rPr>
            </w:pPr>
            <w:r>
              <w:rPr>
                <w:rFonts w:ascii="Times New Roman" w:hAnsi="Times New Roman" w:eastAsia="PT Astra Serif"/>
                <w:bCs/>
                <w:sz w:val="20"/>
                <w:szCs w:val="20"/>
              </w:rPr>
              <w:t xml:space="preserve">Наименование/ Ф.И.О.</w:t>
            </w:r>
            <w:r>
              <w:rPr>
                <w:rFonts w:ascii="Times New Roman" w:hAnsi="Times New Roman" w:eastAsia="PT Astra Serif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" w:type="dxa"/>
            <w:textDirection w:val="btLr"/>
            <w:noWrap w:val="false"/>
          </w:tcPr>
          <w:p>
            <w:pPr>
              <w:pStyle w:val="743"/>
              <w:jc w:val="center"/>
              <w:spacing w:before="0" w:after="0" w:line="276" w:lineRule="auto"/>
              <w:widowControl w:val="off"/>
              <w:tabs>
                <w:tab w:val="clear" w:pos="720" w:leader="none"/>
                <w:tab w:val="left" w:pos="898" w:leader="none"/>
              </w:tabs>
              <w:rPr>
                <w:rFonts w:ascii="Times New Roman" w:hAnsi="Times New Roman" w:eastAsia="PT Astra Serif"/>
                <w:sz w:val="16"/>
                <w:szCs w:val="16"/>
              </w:rPr>
            </w:pPr>
            <w:r>
              <w:rPr>
                <w:rFonts w:ascii="Times New Roman" w:hAnsi="Times New Roman" w:eastAsia="PT Astra Serif"/>
                <w:bCs/>
                <w:sz w:val="20"/>
                <w:szCs w:val="20"/>
              </w:rPr>
              <w:t xml:space="preserve">Адрес регистрации</w:t>
            </w:r>
            <w:r>
              <w:rPr>
                <w:rFonts w:ascii="Times New Roman" w:hAnsi="Times New Roman" w:eastAsia="PT Astra Serif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8" w:type="dxa"/>
            <w:textDirection w:val="btLr"/>
            <w:noWrap w:val="false"/>
          </w:tcPr>
          <w:p>
            <w:pPr>
              <w:pStyle w:val="743"/>
              <w:jc w:val="center"/>
              <w:spacing w:before="0" w:after="0" w:line="276" w:lineRule="auto"/>
              <w:widowControl w:val="off"/>
              <w:tabs>
                <w:tab w:val="clear" w:pos="720" w:leader="none"/>
                <w:tab w:val="left" w:pos="898" w:leader="none"/>
              </w:tabs>
              <w:rPr>
                <w:rFonts w:ascii="Times New Roman" w:hAnsi="Times New Roman" w:eastAsia="PT Astra Serif"/>
                <w:sz w:val="16"/>
                <w:szCs w:val="16"/>
              </w:rPr>
            </w:pPr>
            <w:r>
              <w:rPr>
                <w:rFonts w:ascii="Times New Roman" w:hAnsi="Times New Roman" w:eastAsia="PT Astra Serif"/>
                <w:bCs/>
                <w:sz w:val="20"/>
                <w:szCs w:val="20"/>
              </w:rPr>
              <w:t xml:space="preserve">Серия, № документа, удостоверяющего личность ( для физических лиц)</w:t>
            </w:r>
            <w:r>
              <w:rPr>
                <w:rFonts w:ascii="Times New Roman" w:hAnsi="Times New Roman" w:eastAsia="PT Astra Serif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2" w:type="dxa"/>
            <w:textDirection w:val="btLr"/>
            <w:noWrap w:val="false"/>
          </w:tcPr>
          <w:p>
            <w:pPr>
              <w:pStyle w:val="743"/>
              <w:jc w:val="center"/>
              <w:spacing w:before="0" w:after="0" w:line="276" w:lineRule="auto"/>
              <w:widowControl w:val="off"/>
              <w:tabs>
                <w:tab w:val="clear" w:pos="720" w:leader="none"/>
                <w:tab w:val="left" w:pos="898" w:leader="none"/>
              </w:tabs>
              <w:rPr>
                <w:rFonts w:ascii="Times New Roman" w:hAnsi="Times New Roman" w:eastAsia="PT Astra Serif"/>
                <w:sz w:val="16"/>
                <w:szCs w:val="16"/>
              </w:rPr>
            </w:pPr>
            <w:r>
              <w:rPr>
                <w:rFonts w:ascii="Times New Roman" w:hAnsi="Times New Roman" w:eastAsia="PT Astra Serif"/>
                <w:bCs/>
                <w:sz w:val="20"/>
                <w:szCs w:val="20"/>
              </w:rPr>
              <w:t xml:space="preserve">Руководитель / участник / акционер / собственник / бенефициар</w:t>
            </w:r>
            <w:r>
              <w:rPr>
                <w:rFonts w:ascii="Times New Roman" w:hAnsi="Times New Roman" w:eastAsia="PT Astra Serif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2" w:type="dxa"/>
            <w:textDirection w:val="btLr"/>
            <w:noWrap w:val="false"/>
          </w:tcPr>
          <w:p>
            <w:pPr>
              <w:pStyle w:val="743"/>
              <w:jc w:val="center"/>
              <w:spacing w:before="0" w:after="0" w:line="276" w:lineRule="auto"/>
              <w:widowControl w:val="off"/>
              <w:tabs>
                <w:tab w:val="clear" w:pos="720" w:leader="none"/>
                <w:tab w:val="left" w:pos="898" w:leader="none"/>
              </w:tabs>
              <w:rPr>
                <w:rFonts w:ascii="Times New Roman" w:hAnsi="Times New Roman" w:eastAsia="PT Astra Serif"/>
                <w:sz w:val="16"/>
                <w:szCs w:val="16"/>
              </w:rPr>
            </w:pPr>
            <w:r>
              <w:rPr>
                <w:rFonts w:ascii="Times New Roman" w:hAnsi="Times New Roman" w:eastAsia="PT Astra Serif"/>
                <w:bCs/>
                <w:sz w:val="20"/>
                <w:szCs w:val="20"/>
              </w:rPr>
              <w:t xml:space="preserve">Информация о подтверждающих документах</w:t>
            </w:r>
            <w:r>
              <w:rPr>
                <w:rFonts w:ascii="Times New Roman" w:hAnsi="Times New Roman" w:eastAsia="PT Astra Serif"/>
                <w:sz w:val="16"/>
                <w:szCs w:val="16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9" w:type="dxa"/>
            <w:vMerge w:val="continue"/>
            <w:textDirection w:val="lrTb"/>
            <w:noWrap w:val="false"/>
          </w:tcPr>
          <w:p>
            <w:pPr>
              <w:pStyle w:val="743"/>
              <w:jc w:val="center"/>
              <w:spacing w:before="0" w:after="0" w:line="276" w:lineRule="auto"/>
              <w:widowControl w:val="off"/>
              <w:tabs>
                <w:tab w:val="clear" w:pos="720" w:leader="none"/>
                <w:tab w:val="left" w:pos="898" w:leader="none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cantSplit/>
          <w:trHeight w:val="72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3" w:type="dxa"/>
            <w:vAlign w:val="center"/>
            <w:textDirection w:val="btLr"/>
            <w:noWrap w:val="false"/>
          </w:tcPr>
          <w:p>
            <w:pPr>
              <w:pStyle w:val="743"/>
              <w:jc w:val="center"/>
              <w:spacing w:before="0" w:after="0" w:line="276" w:lineRule="auto"/>
              <w:widowControl w:val="off"/>
              <w:tabs>
                <w:tab w:val="clear" w:pos="720" w:leader="none"/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2" w:type="dxa"/>
            <w:vAlign w:val="center"/>
            <w:textDirection w:val="btLr"/>
            <w:noWrap w:val="false"/>
          </w:tcPr>
          <w:p>
            <w:pPr>
              <w:pStyle w:val="743"/>
              <w:jc w:val="center"/>
              <w:spacing w:before="0" w:after="0" w:line="276" w:lineRule="auto"/>
              <w:widowControl w:val="off"/>
              <w:tabs>
                <w:tab w:val="clear" w:pos="720" w:leader="none"/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4" w:type="dxa"/>
            <w:vAlign w:val="center"/>
            <w:textDirection w:val="btLr"/>
            <w:noWrap w:val="false"/>
          </w:tcPr>
          <w:p>
            <w:pPr>
              <w:pStyle w:val="743"/>
              <w:jc w:val="center"/>
              <w:spacing w:before="0" w:after="0" w:line="276" w:lineRule="auto"/>
              <w:widowControl w:val="off"/>
              <w:tabs>
                <w:tab w:val="clear" w:pos="720" w:leader="none"/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5" w:type="dxa"/>
            <w:vAlign w:val="center"/>
            <w:textDirection w:val="btLr"/>
            <w:noWrap w:val="false"/>
          </w:tcPr>
          <w:p>
            <w:pPr>
              <w:pStyle w:val="743"/>
              <w:jc w:val="center"/>
              <w:spacing w:before="0" w:after="0" w:line="276" w:lineRule="auto"/>
              <w:widowControl w:val="off"/>
              <w:tabs>
                <w:tab w:val="clear" w:pos="720" w:leader="none"/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Align w:val="center"/>
            <w:textDirection w:val="btLr"/>
            <w:noWrap w:val="false"/>
          </w:tcPr>
          <w:p>
            <w:pPr>
              <w:pStyle w:val="743"/>
              <w:jc w:val="center"/>
              <w:spacing w:before="0" w:after="0" w:line="276" w:lineRule="auto"/>
              <w:widowControl w:val="off"/>
              <w:tabs>
                <w:tab w:val="clear" w:pos="720" w:leader="none"/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1" w:type="dxa"/>
            <w:vAlign w:val="center"/>
            <w:textDirection w:val="btLr"/>
            <w:noWrap w:val="false"/>
          </w:tcPr>
          <w:p>
            <w:pPr>
              <w:pStyle w:val="743"/>
              <w:jc w:val="center"/>
              <w:spacing w:before="0" w:after="0" w:line="276" w:lineRule="auto"/>
              <w:widowControl w:val="off"/>
              <w:tabs>
                <w:tab w:val="clear" w:pos="720" w:leader="none"/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5" w:type="dxa"/>
            <w:textDirection w:val="btLr"/>
            <w:noWrap w:val="false"/>
          </w:tcPr>
          <w:p>
            <w:pPr>
              <w:pStyle w:val="743"/>
              <w:jc w:val="center"/>
              <w:spacing w:before="0" w:after="0" w:line="276" w:lineRule="auto"/>
              <w:widowControl w:val="off"/>
              <w:tabs>
                <w:tab w:val="clear" w:pos="720" w:leader="none"/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0" w:type="dxa"/>
            <w:textDirection w:val="btLr"/>
            <w:noWrap w:val="false"/>
          </w:tcPr>
          <w:p>
            <w:pPr>
              <w:pStyle w:val="743"/>
              <w:jc w:val="center"/>
              <w:spacing w:before="0" w:after="0" w:line="276" w:lineRule="auto"/>
              <w:widowControl w:val="off"/>
              <w:tabs>
                <w:tab w:val="clear" w:pos="720" w:leader="none"/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2" w:type="dxa"/>
            <w:textDirection w:val="btLr"/>
            <w:noWrap w:val="false"/>
          </w:tcPr>
          <w:p>
            <w:pPr>
              <w:pStyle w:val="743"/>
              <w:jc w:val="center"/>
              <w:spacing w:before="0" w:after="0" w:line="276" w:lineRule="auto"/>
              <w:widowControl w:val="off"/>
              <w:tabs>
                <w:tab w:val="clear" w:pos="720" w:leader="none"/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1" w:type="dxa"/>
            <w:textDirection w:val="btLr"/>
            <w:noWrap w:val="false"/>
          </w:tcPr>
          <w:p>
            <w:pPr>
              <w:pStyle w:val="743"/>
              <w:jc w:val="center"/>
              <w:spacing w:before="0" w:after="0" w:line="276" w:lineRule="auto"/>
              <w:widowControl w:val="off"/>
              <w:tabs>
                <w:tab w:val="clear" w:pos="720" w:leader="none"/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" w:type="dxa"/>
            <w:textDirection w:val="btLr"/>
            <w:noWrap w:val="false"/>
          </w:tcPr>
          <w:p>
            <w:pPr>
              <w:pStyle w:val="743"/>
              <w:jc w:val="center"/>
              <w:spacing w:before="0" w:after="0" w:line="276" w:lineRule="auto"/>
              <w:widowControl w:val="off"/>
              <w:tabs>
                <w:tab w:val="clear" w:pos="720" w:leader="none"/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1" w:type="dxa"/>
            <w:textDirection w:val="lrTb"/>
            <w:noWrap w:val="false"/>
          </w:tcPr>
          <w:p>
            <w:pPr>
              <w:pStyle w:val="743"/>
              <w:jc w:val="center"/>
              <w:spacing w:before="0" w:after="0" w:line="276" w:lineRule="auto"/>
              <w:widowControl w:val="off"/>
              <w:tabs>
                <w:tab w:val="clear" w:pos="720" w:leader="none"/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" w:type="dxa"/>
            <w:vAlign w:val="center"/>
            <w:textDirection w:val="lrTb"/>
            <w:noWrap w:val="false"/>
          </w:tcPr>
          <w:p>
            <w:pPr>
              <w:pStyle w:val="743"/>
              <w:jc w:val="center"/>
              <w:spacing w:before="0" w:after="0" w:line="276" w:lineRule="auto"/>
              <w:widowControl w:val="off"/>
              <w:tabs>
                <w:tab w:val="clear" w:pos="720" w:leader="none"/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5" w:type="dxa"/>
            <w:vAlign w:val="center"/>
            <w:textDirection w:val="lrTb"/>
            <w:noWrap w:val="false"/>
          </w:tcPr>
          <w:p>
            <w:pPr>
              <w:pStyle w:val="743"/>
              <w:jc w:val="center"/>
              <w:spacing w:before="0" w:after="0" w:line="276" w:lineRule="auto"/>
              <w:widowControl w:val="off"/>
              <w:tabs>
                <w:tab w:val="clear" w:pos="720" w:leader="none"/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1" w:type="dxa"/>
            <w:vAlign w:val="center"/>
            <w:textDirection w:val="lrTb"/>
            <w:noWrap w:val="false"/>
          </w:tcPr>
          <w:p>
            <w:pPr>
              <w:pStyle w:val="743"/>
              <w:jc w:val="center"/>
              <w:spacing w:before="0" w:after="0" w:line="276" w:lineRule="auto"/>
              <w:widowControl w:val="off"/>
              <w:tabs>
                <w:tab w:val="clear" w:pos="720" w:leader="none"/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9" w:type="dxa"/>
            <w:vAlign w:val="center"/>
            <w:textDirection w:val="lrTb"/>
            <w:noWrap w:val="false"/>
          </w:tcPr>
          <w:p>
            <w:pPr>
              <w:pStyle w:val="743"/>
              <w:jc w:val="center"/>
              <w:spacing w:before="0" w:after="0" w:line="276" w:lineRule="auto"/>
              <w:widowControl w:val="off"/>
              <w:tabs>
                <w:tab w:val="clear" w:pos="720" w:leader="none"/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8" w:type="dxa"/>
            <w:vAlign w:val="center"/>
            <w:textDirection w:val="lrTb"/>
            <w:noWrap w:val="false"/>
          </w:tcPr>
          <w:p>
            <w:pPr>
              <w:pStyle w:val="743"/>
              <w:jc w:val="center"/>
              <w:spacing w:before="0" w:after="0" w:line="276" w:lineRule="auto"/>
              <w:widowControl w:val="off"/>
              <w:tabs>
                <w:tab w:val="clear" w:pos="720" w:leader="none"/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2" w:type="dxa"/>
            <w:vAlign w:val="center"/>
            <w:textDirection w:val="lrTb"/>
            <w:noWrap w:val="false"/>
          </w:tcPr>
          <w:p>
            <w:pPr>
              <w:pStyle w:val="743"/>
              <w:jc w:val="center"/>
              <w:spacing w:before="0" w:after="0" w:line="276" w:lineRule="auto"/>
              <w:widowControl w:val="off"/>
              <w:tabs>
                <w:tab w:val="clear" w:pos="720" w:leader="none"/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2" w:type="dxa"/>
            <w:vAlign w:val="center"/>
            <w:textDirection w:val="lrTb"/>
            <w:noWrap w:val="false"/>
          </w:tcPr>
          <w:p>
            <w:pPr>
              <w:pStyle w:val="743"/>
              <w:jc w:val="center"/>
              <w:spacing w:before="0" w:after="0" w:line="276" w:lineRule="auto"/>
              <w:widowControl w:val="off"/>
              <w:tabs>
                <w:tab w:val="clear" w:pos="720" w:leader="none"/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9" w:type="dxa"/>
            <w:vAlign w:val="center"/>
            <w:textDirection w:val="lrTb"/>
            <w:noWrap w:val="false"/>
          </w:tcPr>
          <w:p>
            <w:pPr>
              <w:pStyle w:val="743"/>
              <w:jc w:val="center"/>
              <w:spacing w:before="0" w:after="0" w:line="276" w:lineRule="auto"/>
              <w:widowControl w:val="off"/>
              <w:tabs>
                <w:tab w:val="clear" w:pos="720" w:leader="none"/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</w:tr>
      <w:tr>
        <w:tblPrEx/>
        <w:trPr/>
        <w:tc>
          <w:tcPr>
            <w:gridSpan w:val="14"/>
            <w:tcW w:w="9276" w:type="dxa"/>
            <w:textDirection w:val="lrTb"/>
            <w:noWrap w:val="false"/>
          </w:tcPr>
          <w:p>
            <w:pPr>
              <w:pStyle w:val="743"/>
              <w:spacing w:before="120" w:after="0" w:line="276" w:lineRule="auto"/>
              <w:widowControl w:val="off"/>
              <w:tabs>
                <w:tab w:val="clear" w:pos="720" w:leader="none"/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sz w:val="24"/>
              </w:rPr>
              <w:t xml:space="preserve">Настоящим подтверждается наличие согласия субъектов персональных данных, содержащихся в настоящем документе, на их раскрытие путем их предоставления Покупателю, а также последним в органы государственной власти.</w:t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gridSpan w:val="7"/>
            <w:tcW w:w="5810" w:type="dxa"/>
            <w:textDirection w:val="lrTb"/>
            <w:noWrap w:val="false"/>
          </w:tcPr>
          <w:p>
            <w:pPr>
              <w:pStyle w:val="743"/>
              <w:spacing w:before="120" w:after="0" w:line="276" w:lineRule="auto"/>
              <w:widowControl w:val="off"/>
              <w:tabs>
                <w:tab w:val="clear" w:pos="720" w:leader="none"/>
                <w:tab w:val="left" w:pos="898" w:leader="none"/>
              </w:tabs>
              <w:rPr>
                <w:rFonts w:ascii="Times New Roman" w:hAnsi="Times New Roman" w:eastAsia="PT Astra Serif"/>
                <w:sz w:val="24"/>
              </w:rPr>
            </w:pPr>
            <w:r>
              <w:rPr>
                <w:rFonts w:ascii="Times New Roman" w:hAnsi="Times New Roman" w:eastAsia="PT Astra Serif"/>
                <w:sz w:val="24"/>
              </w:rPr>
            </w:r>
            <w:r>
              <w:rPr>
                <w:rFonts w:ascii="Times New Roman" w:hAnsi="Times New Roman" w:eastAsia="PT Astra Serif"/>
                <w:sz w:val="24"/>
              </w:rPr>
            </w:r>
          </w:p>
        </w:tc>
        <w:tc>
          <w:tcPr>
            <w:tcW w:w="352" w:type="dxa"/>
            <w:textDirection w:val="lrTb"/>
            <w:noWrap w:val="false"/>
          </w:tcPr>
          <w:p>
            <w:pPr>
              <w:pStyle w:val="625"/>
              <w:widowControl w:val="off"/>
            </w:pPr>
            <w:r/>
            <w:r/>
          </w:p>
        </w:tc>
      </w:tr>
    </w:tbl>
    <w:p>
      <w:pPr>
        <w:pStyle w:val="724"/>
        <w:ind w:firstLine="0"/>
        <w:jc w:val="both"/>
        <w:spacing w:line="276" w:lineRule="auto"/>
        <w:rPr>
          <w:rFonts w:ascii="Times New Roman" w:hAnsi="Times New Roman" w:eastAsia="PT Astra Serif" w:cs="Times New Roman"/>
        </w:rPr>
      </w:pPr>
      <w:r>
        <w:rPr>
          <w:rFonts w:ascii="Times New Roman" w:hAnsi="Times New Roman" w:eastAsia="PT Astra Serif" w:cs="Times New Roman"/>
        </w:rPr>
      </w:r>
      <w:r>
        <w:rPr>
          <w:rFonts w:ascii="Times New Roman" w:hAnsi="Times New Roman" w:eastAsia="PT Astra Serif" w:cs="Times New Roman"/>
        </w:rPr>
      </w:r>
    </w:p>
    <w:p>
      <w:pPr>
        <w:pStyle w:val="724"/>
        <w:ind w:firstLine="0"/>
        <w:jc w:val="both"/>
        <w:spacing w:line="276" w:lineRule="auto"/>
        <w:rPr>
          <w:rFonts w:ascii="Times New Roman" w:hAnsi="Times New Roman" w:eastAsia="PT Astra Serif" w:cs="Times New Roman"/>
        </w:rPr>
      </w:pPr>
      <w:r>
        <w:rPr>
          <w:rFonts w:ascii="Times New Roman" w:hAnsi="Times New Roman" w:eastAsia="PT Astra Serif" w:cs="Times New Roman"/>
        </w:rPr>
        <w:t xml:space="preserve">Руководитель</w:t>
      </w:r>
      <w:r>
        <w:rPr>
          <w:rFonts w:ascii="Times New Roman" w:hAnsi="Times New Roman" w:eastAsia="PT Astra Serif" w:cs="Times New Roman"/>
        </w:rPr>
      </w:r>
    </w:p>
    <w:p>
      <w:pPr>
        <w:pStyle w:val="724"/>
        <w:ind w:firstLine="0"/>
        <w:jc w:val="both"/>
        <w:spacing w:line="276" w:lineRule="auto"/>
        <w:rPr>
          <w:rFonts w:ascii="Times New Roman" w:hAnsi="Times New Roman" w:eastAsia="PT Astra Serif" w:cs="Times New Roman"/>
        </w:rPr>
      </w:pPr>
      <w:r>
        <w:rPr>
          <w:rFonts w:ascii="Times New Roman" w:hAnsi="Times New Roman" w:eastAsia="PT Astra Serif" w:cs="Times New Roman"/>
        </w:rPr>
      </w:r>
      <w:r>
        <w:rPr>
          <w:rFonts w:ascii="Times New Roman" w:hAnsi="Times New Roman" w:eastAsia="PT Astra Serif" w:cs="Times New Roman"/>
        </w:rPr>
      </w:r>
    </w:p>
    <w:p>
      <w:pPr>
        <w:pStyle w:val="724"/>
        <w:ind w:firstLine="0"/>
        <w:jc w:val="both"/>
        <w:spacing w:line="276" w:lineRule="auto"/>
        <w:rPr>
          <w:rFonts w:ascii="Times New Roman" w:hAnsi="Times New Roman" w:eastAsia="PT Astra Serif" w:cs="Times New Roman"/>
        </w:rPr>
      </w:pPr>
      <w:r>
        <w:rPr>
          <w:rFonts w:ascii="Times New Roman" w:hAnsi="Times New Roman" w:eastAsia="PT Astra Serif" w:cs="Times New Roman"/>
        </w:rPr>
        <w:t xml:space="preserve">_______________/ _________________</w:t>
      </w:r>
      <w:r>
        <w:rPr>
          <w:rFonts w:ascii="Times New Roman" w:hAnsi="Times New Roman" w:eastAsia="PT Astra Serif" w:cs="Times New Roman"/>
        </w:rPr>
      </w:r>
    </w:p>
    <w:p>
      <w:pPr>
        <w:pStyle w:val="724"/>
        <w:ind w:firstLine="0"/>
        <w:jc w:val="both"/>
        <w:spacing w:line="276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eastAsia="PT Astra Serif" w:cs="Times New Roman"/>
        </w:rPr>
        <w:t xml:space="preserve">м.п.</w:t>
      </w:r>
      <w:r>
        <w:rPr>
          <w:rFonts w:ascii="Times New Roman" w:hAnsi="Times New Roman" w:cs="Times New Roman"/>
          <w:b/>
          <w:bCs/>
        </w:rPr>
      </w:r>
    </w:p>
    <w:sectPr>
      <w:footnotePr/>
      <w:endnotePr/>
      <w:type w:val="nextPage"/>
      <w:pgSz w:w="16838" w:h="11906" w:orient="landscape"/>
      <w:pgMar w:top="992" w:right="567" w:bottom="851" w:left="851" w:header="0" w:footer="0" w:gutter="0"/>
      <w:pgNumType w:start="1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Symbol">
    <w:panose1 w:val="05010000000000000000"/>
  </w:font>
  <w:font w:name="Garamond">
    <w:panose1 w:val="02010603020201000205"/>
  </w:font>
  <w:font w:name="Verdana">
    <w:panose1 w:val="020B0604030504040204"/>
  </w:font>
  <w:font w:name="Courier New">
    <w:panose1 w:val="02070409020205020404"/>
  </w:font>
  <w:font w:name="Tahoma">
    <w:panose1 w:val="020B0604030504040204"/>
  </w:font>
  <w:font w:name="Noto Sans CJK SC">
    <w:panose1 w:val="020B0500000000000000"/>
  </w:font>
  <w:font w:name="Batang">
    <w:panose1 w:val="02000506000000020000"/>
  </w:font>
  <w:font w:name="Calibri">
    <w:panose1 w:val="020F0502020204030204"/>
  </w:font>
  <w:font w:name="Wingdings">
    <w:panose1 w:val="05010000000000000000"/>
  </w:font>
  <w:font w:name="Liberation Sans">
    <w:panose1 w:val="020B0604020202020204"/>
  </w:font>
  <w:font w:name="Noto Serif CJK SC">
    <w:panose1 w:val="02020400000000000000"/>
  </w:font>
  <w:font w:name="PT Astra Serif">
    <w:panose1 w:val="020A0603040505020204"/>
  </w:font>
  <w:font w:name="Arial">
    <w:panose1 w:val="020B0604020202020204"/>
  </w:font>
  <w:font w:name="Arial Unicode MS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pStyle w:val="734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 w:cs="Symbol"/>
      </w:rPr>
    </w:lvl>
    <w:lvl w:ilvl="1">
      <w:start w:val="1"/>
      <w:numFmt w:val="bullet"/>
      <w:pStyle w:val="735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  <w:tabs>
          <w:tab w:val="num" w:pos="0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0" w:leader="none"/>
        </w:tabs>
      </w:pPr>
      <w:rPr>
        <w:rFonts w:ascii="Times New Roman" w:hAnsi="Times New Roman" w:cs="Times New Roman"/>
        <w:color w:val="auto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644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148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652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156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60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36" w:hanging="1440"/>
        <w:tabs>
          <w:tab w:val="num" w:pos="0" w:leader="none"/>
        </w:tabs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3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Noto Serif CJK SC" w:cs="Arial Unicode MS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25" w:default="1">
    <w:name w:val="Normal"/>
    <w:qFormat/>
    <w:pPr>
      <w:jc w:val="left"/>
      <w:spacing w:before="0" w:after="0"/>
      <w:widowControl/>
    </w:pPr>
    <w:rPr>
      <w:rFonts w:ascii="Times New Roman" w:hAnsi="Times New Roman" w:eastAsia="Noto Serif CJK SC" w:cs="Arial Unicode MS"/>
      <w:color w:val="auto"/>
      <w:sz w:val="24"/>
      <w:szCs w:val="20"/>
      <w:lang w:val="ru-RU" w:eastAsia="ru-RU" w:bidi="ar-SA"/>
    </w:rPr>
  </w:style>
  <w:style w:type="paragraph" w:styleId="626">
    <w:name w:val="Heading 1"/>
    <w:basedOn w:val="625"/>
    <w:next w:val="625"/>
    <w:link w:val="677"/>
    <w:uiPriority w:val="9"/>
    <w:qFormat/>
    <w:pPr>
      <w:jc w:val="center"/>
      <w:keepNext/>
      <w:outlineLvl w:val="0"/>
    </w:pPr>
    <w:rPr>
      <w:b/>
      <w:szCs w:val="24"/>
    </w:rPr>
  </w:style>
  <w:style w:type="paragraph" w:styleId="627">
    <w:name w:val="Heading 2"/>
    <w:basedOn w:val="625"/>
    <w:next w:val="625"/>
    <w:link w:val="65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28">
    <w:name w:val="Heading 3"/>
    <w:basedOn w:val="625"/>
    <w:next w:val="625"/>
    <w:link w:val="65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29">
    <w:name w:val="Heading 4"/>
    <w:basedOn w:val="625"/>
    <w:next w:val="625"/>
    <w:link w:val="65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30">
    <w:name w:val="Heading 5"/>
    <w:basedOn w:val="625"/>
    <w:next w:val="625"/>
    <w:link w:val="65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Cs w:val="24"/>
    </w:rPr>
  </w:style>
  <w:style w:type="paragraph" w:styleId="631">
    <w:name w:val="Heading 6"/>
    <w:basedOn w:val="625"/>
    <w:next w:val="625"/>
    <w:link w:val="65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32">
    <w:name w:val="Heading 7"/>
    <w:basedOn w:val="625"/>
    <w:next w:val="625"/>
    <w:link w:val="65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33">
    <w:name w:val="Heading 8"/>
    <w:basedOn w:val="625"/>
    <w:next w:val="625"/>
    <w:link w:val="65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34">
    <w:name w:val="Heading 9"/>
    <w:basedOn w:val="625"/>
    <w:next w:val="625"/>
    <w:link w:val="65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35" w:default="1">
    <w:name w:val="Default Paragraph Font"/>
    <w:uiPriority w:val="1"/>
    <w:semiHidden/>
    <w:unhideWhenUsed/>
    <w:qFormat/>
  </w:style>
  <w:style w:type="character" w:styleId="636" w:customStyle="1">
    <w:name w:val="Heading 2 Char"/>
    <w:basedOn w:val="635"/>
    <w:uiPriority w:val="9"/>
    <w:qFormat/>
    <w:rPr>
      <w:rFonts w:ascii="Arial" w:hAnsi="Arial" w:eastAsia="Arial" w:cs="Arial"/>
      <w:sz w:val="34"/>
    </w:rPr>
  </w:style>
  <w:style w:type="character" w:styleId="637" w:customStyle="1">
    <w:name w:val="Heading 3 Char"/>
    <w:basedOn w:val="635"/>
    <w:uiPriority w:val="9"/>
    <w:qFormat/>
    <w:rPr>
      <w:rFonts w:ascii="Arial" w:hAnsi="Arial" w:eastAsia="Arial" w:cs="Arial"/>
      <w:sz w:val="30"/>
      <w:szCs w:val="30"/>
    </w:rPr>
  </w:style>
  <w:style w:type="character" w:styleId="638" w:customStyle="1">
    <w:name w:val="Heading 4 Char"/>
    <w:basedOn w:val="635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639" w:customStyle="1">
    <w:name w:val="Heading 5 Char"/>
    <w:basedOn w:val="635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40" w:customStyle="1">
    <w:name w:val="Heading 6 Char"/>
    <w:basedOn w:val="635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641" w:customStyle="1">
    <w:name w:val="Heading 7 Char"/>
    <w:basedOn w:val="635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42" w:customStyle="1">
    <w:name w:val="Heading 8 Char"/>
    <w:basedOn w:val="635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643" w:customStyle="1">
    <w:name w:val="Heading 9 Char"/>
    <w:basedOn w:val="635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644" w:customStyle="1">
    <w:name w:val="Title Char"/>
    <w:basedOn w:val="635"/>
    <w:uiPriority w:val="10"/>
    <w:qFormat/>
    <w:rPr>
      <w:sz w:val="48"/>
      <w:szCs w:val="48"/>
    </w:rPr>
  </w:style>
  <w:style w:type="character" w:styleId="645" w:customStyle="1">
    <w:name w:val="Subtitle Char"/>
    <w:basedOn w:val="635"/>
    <w:uiPriority w:val="11"/>
    <w:qFormat/>
    <w:rPr>
      <w:sz w:val="24"/>
      <w:szCs w:val="24"/>
    </w:rPr>
  </w:style>
  <w:style w:type="character" w:styleId="646" w:customStyle="1">
    <w:name w:val="Quote Char"/>
    <w:uiPriority w:val="29"/>
    <w:qFormat/>
    <w:rPr>
      <w:i/>
    </w:rPr>
  </w:style>
  <w:style w:type="character" w:styleId="647" w:customStyle="1">
    <w:name w:val="Intense Quote Char"/>
    <w:uiPriority w:val="30"/>
    <w:qFormat/>
    <w:rPr>
      <w:i/>
    </w:rPr>
  </w:style>
  <w:style w:type="character" w:styleId="648" w:customStyle="1">
    <w:name w:val="Header Char"/>
    <w:basedOn w:val="635"/>
    <w:uiPriority w:val="99"/>
    <w:qFormat/>
  </w:style>
  <w:style w:type="character" w:styleId="649" w:customStyle="1">
    <w:name w:val="Endnote Text Char"/>
    <w:uiPriority w:val="99"/>
    <w:qFormat/>
    <w:rPr>
      <w:sz w:val="20"/>
    </w:rPr>
  </w:style>
  <w:style w:type="character" w:styleId="650" w:customStyle="1">
    <w:name w:val="Heading 1 Char"/>
    <w:basedOn w:val="635"/>
    <w:uiPriority w:val="9"/>
    <w:qFormat/>
    <w:rPr>
      <w:rFonts w:ascii="Arial" w:hAnsi="Arial" w:eastAsia="Arial" w:cs="Arial"/>
      <w:sz w:val="40"/>
      <w:szCs w:val="40"/>
    </w:rPr>
  </w:style>
  <w:style w:type="character" w:styleId="651" w:customStyle="1">
    <w:name w:val="Заголовок 2 Знак"/>
    <w:basedOn w:val="635"/>
    <w:uiPriority w:val="9"/>
    <w:qFormat/>
    <w:rPr>
      <w:rFonts w:ascii="Arial" w:hAnsi="Arial" w:eastAsia="Arial" w:cs="Arial"/>
      <w:sz w:val="34"/>
    </w:rPr>
  </w:style>
  <w:style w:type="character" w:styleId="652" w:customStyle="1">
    <w:name w:val="Заголовок 3 Знак"/>
    <w:basedOn w:val="635"/>
    <w:uiPriority w:val="9"/>
    <w:qFormat/>
    <w:rPr>
      <w:rFonts w:ascii="Arial" w:hAnsi="Arial" w:eastAsia="Arial" w:cs="Arial"/>
      <w:sz w:val="30"/>
      <w:szCs w:val="30"/>
    </w:rPr>
  </w:style>
  <w:style w:type="character" w:styleId="653" w:customStyle="1">
    <w:name w:val="Заголовок 4 Знак"/>
    <w:basedOn w:val="635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654" w:customStyle="1">
    <w:name w:val="Заголовок 5 Знак"/>
    <w:basedOn w:val="635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55" w:customStyle="1">
    <w:name w:val="Заголовок 6 Знак"/>
    <w:basedOn w:val="635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656" w:customStyle="1">
    <w:name w:val="Заголовок 7 Знак"/>
    <w:basedOn w:val="635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57" w:customStyle="1">
    <w:name w:val="Заголовок 8 Знак"/>
    <w:basedOn w:val="635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658" w:customStyle="1">
    <w:name w:val="Заголовок 9 Знак"/>
    <w:basedOn w:val="635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659" w:customStyle="1">
    <w:name w:val="Заголовок Знак"/>
    <w:basedOn w:val="635"/>
    <w:uiPriority w:val="10"/>
    <w:qFormat/>
    <w:rPr>
      <w:sz w:val="48"/>
      <w:szCs w:val="48"/>
    </w:rPr>
  </w:style>
  <w:style w:type="character" w:styleId="660" w:customStyle="1">
    <w:name w:val="Подзаголовок Знак"/>
    <w:basedOn w:val="635"/>
    <w:uiPriority w:val="11"/>
    <w:qFormat/>
    <w:rPr>
      <w:sz w:val="24"/>
      <w:szCs w:val="24"/>
    </w:rPr>
  </w:style>
  <w:style w:type="character" w:styleId="661" w:customStyle="1">
    <w:name w:val="Цитата 2 Знак"/>
    <w:link w:val="707"/>
    <w:uiPriority w:val="29"/>
    <w:qFormat/>
    <w:rPr>
      <w:i/>
    </w:rPr>
  </w:style>
  <w:style w:type="character" w:styleId="662" w:customStyle="1">
    <w:name w:val="Выделенная цитата Знак"/>
    <w:link w:val="708"/>
    <w:uiPriority w:val="30"/>
    <w:qFormat/>
    <w:rPr>
      <w:i/>
    </w:rPr>
  </w:style>
  <w:style w:type="character" w:styleId="663" w:customStyle="1">
    <w:name w:val="Верхний колонтитул Знак"/>
    <w:basedOn w:val="635"/>
    <w:uiPriority w:val="99"/>
    <w:qFormat/>
  </w:style>
  <w:style w:type="character" w:styleId="664" w:customStyle="1">
    <w:name w:val="Footer Char"/>
    <w:basedOn w:val="635"/>
    <w:uiPriority w:val="99"/>
    <w:qFormat/>
  </w:style>
  <w:style w:type="character" w:styleId="665" w:customStyle="1">
    <w:name w:val="Caption Char"/>
    <w:uiPriority w:val="99"/>
    <w:qFormat/>
  </w:style>
  <w:style w:type="character" w:styleId="666" w:customStyle="1">
    <w:name w:val="Footnote Text Char"/>
    <w:uiPriority w:val="99"/>
    <w:qFormat/>
    <w:rPr>
      <w:sz w:val="18"/>
    </w:rPr>
  </w:style>
  <w:style w:type="character" w:styleId="667" w:customStyle="1">
    <w:name w:val="Текст концевой сноски Знак"/>
    <w:uiPriority w:val="99"/>
    <w:qFormat/>
    <w:rPr>
      <w:sz w:val="20"/>
    </w:rPr>
  </w:style>
  <w:style w:type="character" w:styleId="668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669">
    <w:name w:val="endnote reference"/>
    <w:rPr>
      <w:vertAlign w:val="superscript"/>
    </w:rPr>
  </w:style>
  <w:style w:type="character" w:styleId="670">
    <w:name w:val="Символ сноски"/>
    <w:semiHidden/>
    <w:qFormat/>
    <w:rPr>
      <w:vertAlign w:val="superscript"/>
    </w:rPr>
  </w:style>
  <w:style w:type="character" w:styleId="671">
    <w:name w:val="footnote reference"/>
    <w:rPr>
      <w:vertAlign w:val="superscript"/>
    </w:rPr>
  </w:style>
  <w:style w:type="character" w:styleId="672">
    <w:name w:val="annotation reference"/>
    <w:semiHidden/>
    <w:qFormat/>
    <w:rPr>
      <w:sz w:val="16"/>
      <w:szCs w:val="16"/>
    </w:rPr>
  </w:style>
  <w:style w:type="character" w:styleId="673">
    <w:name w:val="page number"/>
    <w:basedOn w:val="635"/>
    <w:semiHidden/>
    <w:qFormat/>
  </w:style>
  <w:style w:type="character" w:styleId="674" w:customStyle="1">
    <w:name w:val="ConsNormal Знак"/>
    <w:link w:val="724"/>
    <w:qFormat/>
    <w:rPr>
      <w:rFonts w:ascii="Arial" w:hAnsi="Arial" w:cs="Arial"/>
      <w:sz w:val="24"/>
      <w:szCs w:val="24"/>
    </w:rPr>
  </w:style>
  <w:style w:type="character" w:styleId="675" w:customStyle="1">
    <w:name w:val="Текст сноски Знак"/>
    <w:uiPriority w:val="99"/>
    <w:qFormat/>
  </w:style>
  <w:style w:type="character" w:styleId="676" w:customStyle="1">
    <w:name w:val="Нижний колонтитул Знак"/>
    <w:uiPriority w:val="99"/>
    <w:qFormat/>
    <w:rPr>
      <w:sz w:val="24"/>
    </w:rPr>
  </w:style>
  <w:style w:type="character" w:styleId="677" w:customStyle="1">
    <w:name w:val="Заголовок 1 Знак"/>
    <w:basedOn w:val="635"/>
    <w:uiPriority w:val="9"/>
    <w:qFormat/>
    <w:rPr>
      <w:b/>
      <w:sz w:val="24"/>
      <w:szCs w:val="24"/>
    </w:rPr>
  </w:style>
  <w:style w:type="character" w:styleId="678">
    <w:name w:val="Hyperlink"/>
    <w:rPr>
      <w:color w:val="0066cc"/>
      <w:u w:val="single"/>
    </w:rPr>
  </w:style>
  <w:style w:type="character" w:styleId="679" w:customStyle="1">
    <w:name w:val="Сноска (2)_"/>
    <w:link w:val="741"/>
    <w:qFormat/>
    <w:rPr>
      <w:shd w:val="clear" w:color="auto" w:fill="ffffff"/>
    </w:rPr>
  </w:style>
  <w:style w:type="character" w:styleId="680" w:customStyle="1">
    <w:name w:val="Абзац списка Знак"/>
    <w:link w:val="739"/>
    <w:uiPriority w:val="34"/>
    <w:qFormat/>
    <w:rPr>
      <w:sz w:val="24"/>
    </w:rPr>
  </w:style>
  <w:style w:type="character" w:styleId="681">
    <w:name w:val="Основной текст с отступом 3 Знак"/>
    <w:qFormat/>
    <w:rPr>
      <w:sz w:val="16"/>
      <w:szCs w:val="16"/>
    </w:rPr>
  </w:style>
  <w:style w:type="character" w:styleId="682">
    <w:name w:val="Неразрешенное упоминание1"/>
    <w:qFormat/>
    <w:rPr>
      <w:rFonts w:ascii="Times New Roman" w:hAnsi="Times New Roman" w:eastAsia="Times New Roman" w:cs="Times New Roman"/>
      <w:color w:val="605e5c"/>
      <w:sz w:val="24"/>
      <w:szCs w:val="24"/>
      <w:shd w:val="clear" w:color="auto" w:fill="e1dfdd"/>
    </w:rPr>
  </w:style>
  <w:style w:type="character" w:styleId="683">
    <w:name w:val="УРОВЕНЬ_1. Знак"/>
    <w:qFormat/>
    <w:rPr>
      <w:rFonts w:eastAsia="Calibri"/>
      <w:caps/>
      <w:sz w:val="28"/>
      <w:szCs w:val="28"/>
      <w:lang w:eastAsia="en-US"/>
    </w:rPr>
  </w:style>
  <w:style w:type="character" w:styleId="684">
    <w:name w:val="Пункт2 Знак"/>
    <w:qFormat/>
    <w:rPr>
      <w:b/>
      <w:sz w:val="28"/>
    </w:rPr>
  </w:style>
  <w:style w:type="character" w:styleId="685">
    <w:name w:val="Текст примечания Знак"/>
    <w:qFormat/>
  </w:style>
  <w:style w:type="character" w:styleId="686">
    <w:name w:val="УРОВЕНЬ_Абзац_тип3 Знак"/>
    <w:qFormat/>
    <w:rPr>
      <w:rFonts w:eastAsia="Calibri"/>
      <w:sz w:val="26"/>
      <w:szCs w:val="28"/>
      <w:lang w:eastAsia="en-US"/>
    </w:rPr>
  </w:style>
  <w:style w:type="character" w:styleId="687">
    <w:name w:val="Подподпункт Знак"/>
    <w:qFormat/>
    <w:rPr>
      <w:sz w:val="26"/>
      <w:szCs w:val="26"/>
    </w:rPr>
  </w:style>
  <w:style w:type="character" w:styleId="688">
    <w:name w:val="комментарий"/>
    <w:qFormat/>
    <w:rPr>
      <w:b/>
      <w:i/>
      <w:shd w:val="clear" w:color="auto" w:fill="ffff99"/>
    </w:rPr>
  </w:style>
  <w:style w:type="character" w:styleId="689">
    <w:name w:val="blk"/>
    <w:qFormat/>
  </w:style>
  <w:style w:type="character" w:styleId="690">
    <w:name w:val="Основной текст Знак"/>
    <w:qFormat/>
    <w:rPr>
      <w:sz w:val="28"/>
      <w:szCs w:val="28"/>
    </w:rPr>
  </w:style>
  <w:style w:type="character" w:styleId="691">
    <w:name w:val="Подпункт Знак1"/>
    <w:qFormat/>
    <w:rPr>
      <w:sz w:val="28"/>
    </w:rPr>
  </w:style>
  <w:style w:type="character" w:styleId="692">
    <w:name w:val="Электронная подпись Знак"/>
    <w:qFormat/>
    <w:rPr>
      <w:rFonts w:eastAsia="Calibri"/>
      <w:sz w:val="24"/>
      <w:szCs w:val="24"/>
    </w:rPr>
  </w:style>
  <w:style w:type="character" w:styleId="693">
    <w:name w:val="Book Title"/>
    <w:qFormat/>
    <w:rPr>
      <w:b/>
      <w:bCs/>
      <w:smallCaps/>
      <w:spacing w:val="5"/>
    </w:rPr>
  </w:style>
  <w:style w:type="character" w:styleId="694">
    <w:name w:val="Intense Reference"/>
    <w:qFormat/>
    <w:rPr>
      <w:b/>
      <w:bCs/>
      <w:smallCaps/>
      <w:color w:val="c0504d"/>
      <w:spacing w:val="5"/>
      <w:u w:val="single"/>
    </w:rPr>
  </w:style>
  <w:style w:type="character" w:styleId="695">
    <w:name w:val="Subtle Reference"/>
    <w:qFormat/>
    <w:rPr>
      <w:smallCaps/>
      <w:color w:val="c0504d"/>
      <w:u w:val="single"/>
    </w:rPr>
  </w:style>
  <w:style w:type="character" w:styleId="696">
    <w:name w:val="Intense Emphasis"/>
    <w:qFormat/>
    <w:rPr>
      <w:b/>
      <w:bCs/>
      <w:i/>
      <w:iCs/>
      <w:color w:val="4f81bd"/>
    </w:rPr>
  </w:style>
  <w:style w:type="character" w:styleId="697">
    <w:name w:val="Subtle Emphasis"/>
    <w:qFormat/>
    <w:rPr>
      <w:i/>
      <w:iCs/>
      <w:color w:val="808080"/>
    </w:rPr>
  </w:style>
  <w:style w:type="character" w:styleId="698">
    <w:name w:val="Название Знак"/>
    <w:qFormat/>
    <w:rPr>
      <w:sz w:val="28"/>
    </w:rPr>
  </w:style>
  <w:style w:type="character" w:styleId="699">
    <w:name w:val="Strong"/>
    <w:qFormat/>
    <w:rPr>
      <w:b/>
      <w:bCs/>
    </w:rPr>
  </w:style>
  <w:style w:type="paragraph" w:styleId="700">
    <w:name w:val="Заголовок"/>
    <w:basedOn w:val="625"/>
    <w:next w:val="701"/>
    <w:qFormat/>
    <w:pPr>
      <w:keepNext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701">
    <w:name w:val="Body Text"/>
    <w:basedOn w:val="625"/>
    <w:semiHidden/>
    <w:pPr>
      <w:jc w:val="both"/>
    </w:pPr>
    <w:rPr>
      <w:szCs w:val="24"/>
    </w:rPr>
  </w:style>
  <w:style w:type="paragraph" w:styleId="702">
    <w:name w:val="List"/>
    <w:basedOn w:val="701"/>
    <w:rPr>
      <w:rFonts w:cs="Arial Unicode MS"/>
    </w:rPr>
  </w:style>
  <w:style w:type="paragraph" w:styleId="703">
    <w:name w:val="Caption"/>
    <w:basedOn w:val="625"/>
    <w:next w:val="625"/>
    <w:link w:val="665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paragraph" w:styleId="704">
    <w:name w:val="Указатель"/>
    <w:basedOn w:val="625"/>
    <w:qFormat/>
    <w:pPr>
      <w:suppressLineNumbers/>
    </w:pPr>
    <w:rPr>
      <w:rFonts w:cs="Arial Unicode MS"/>
    </w:rPr>
  </w:style>
  <w:style w:type="paragraph" w:styleId="705">
    <w:name w:val="Title"/>
    <w:basedOn w:val="625"/>
    <w:next w:val="625"/>
    <w:link w:val="659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706">
    <w:name w:val="Subtitle"/>
    <w:basedOn w:val="625"/>
    <w:next w:val="625"/>
    <w:link w:val="660"/>
    <w:uiPriority w:val="11"/>
    <w:qFormat/>
    <w:pPr>
      <w:spacing w:before="200" w:after="200"/>
    </w:pPr>
    <w:rPr>
      <w:szCs w:val="24"/>
    </w:rPr>
  </w:style>
  <w:style w:type="paragraph" w:styleId="707">
    <w:name w:val="Quote"/>
    <w:basedOn w:val="625"/>
    <w:next w:val="625"/>
    <w:link w:val="661"/>
    <w:uiPriority w:val="29"/>
    <w:qFormat/>
    <w:pPr>
      <w:ind w:left="720" w:right="720" w:firstLine="0"/>
    </w:pPr>
    <w:rPr>
      <w:i/>
    </w:rPr>
  </w:style>
  <w:style w:type="paragraph" w:styleId="708">
    <w:name w:val="Intense Quote"/>
    <w:basedOn w:val="625"/>
    <w:next w:val="625"/>
    <w:link w:val="662"/>
    <w:uiPriority w:val="30"/>
    <w:qFormat/>
    <w:pPr>
      <w:ind w:left="720" w:right="720" w:firstLine="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709">
    <w:name w:val="endnote text"/>
    <w:basedOn w:val="625"/>
    <w:link w:val="667"/>
    <w:uiPriority w:val="99"/>
    <w:semiHidden/>
    <w:unhideWhenUsed/>
    <w:rPr>
      <w:sz w:val="20"/>
    </w:rPr>
  </w:style>
  <w:style w:type="paragraph" w:styleId="710">
    <w:name w:val="toc 1"/>
    <w:basedOn w:val="625"/>
    <w:next w:val="625"/>
    <w:uiPriority w:val="39"/>
    <w:unhideWhenUsed/>
    <w:pPr>
      <w:spacing w:before="0" w:after="57"/>
    </w:pPr>
  </w:style>
  <w:style w:type="paragraph" w:styleId="711">
    <w:name w:val="toc 2"/>
    <w:basedOn w:val="625"/>
    <w:next w:val="625"/>
    <w:uiPriority w:val="39"/>
    <w:unhideWhenUsed/>
    <w:pPr>
      <w:ind w:left="283" w:firstLine="0"/>
      <w:spacing w:before="0" w:after="57"/>
    </w:pPr>
  </w:style>
  <w:style w:type="paragraph" w:styleId="712">
    <w:name w:val="toc 3"/>
    <w:basedOn w:val="625"/>
    <w:next w:val="625"/>
    <w:uiPriority w:val="39"/>
    <w:unhideWhenUsed/>
    <w:pPr>
      <w:ind w:left="567" w:firstLine="0"/>
      <w:spacing w:before="0" w:after="57"/>
    </w:pPr>
  </w:style>
  <w:style w:type="paragraph" w:styleId="713">
    <w:name w:val="toc 4"/>
    <w:basedOn w:val="625"/>
    <w:next w:val="625"/>
    <w:uiPriority w:val="39"/>
    <w:unhideWhenUsed/>
    <w:pPr>
      <w:ind w:left="850" w:firstLine="0"/>
      <w:spacing w:before="0" w:after="57"/>
    </w:pPr>
  </w:style>
  <w:style w:type="paragraph" w:styleId="714">
    <w:name w:val="toc 5"/>
    <w:basedOn w:val="625"/>
    <w:next w:val="625"/>
    <w:uiPriority w:val="39"/>
    <w:unhideWhenUsed/>
    <w:pPr>
      <w:ind w:left="1134" w:firstLine="0"/>
      <w:spacing w:before="0" w:after="57"/>
    </w:pPr>
  </w:style>
  <w:style w:type="paragraph" w:styleId="715">
    <w:name w:val="toc 6"/>
    <w:basedOn w:val="625"/>
    <w:next w:val="625"/>
    <w:uiPriority w:val="39"/>
    <w:unhideWhenUsed/>
    <w:pPr>
      <w:ind w:left="1417" w:firstLine="0"/>
      <w:spacing w:before="0" w:after="57"/>
    </w:pPr>
  </w:style>
  <w:style w:type="paragraph" w:styleId="716">
    <w:name w:val="toc 7"/>
    <w:basedOn w:val="625"/>
    <w:next w:val="625"/>
    <w:uiPriority w:val="39"/>
    <w:unhideWhenUsed/>
    <w:pPr>
      <w:ind w:left="1701" w:firstLine="0"/>
      <w:spacing w:before="0" w:after="57"/>
    </w:pPr>
  </w:style>
  <w:style w:type="paragraph" w:styleId="717">
    <w:name w:val="toc 8"/>
    <w:basedOn w:val="625"/>
    <w:next w:val="625"/>
    <w:uiPriority w:val="39"/>
    <w:unhideWhenUsed/>
    <w:pPr>
      <w:ind w:left="1984" w:firstLine="0"/>
      <w:spacing w:before="0" w:after="57"/>
    </w:pPr>
  </w:style>
  <w:style w:type="paragraph" w:styleId="718">
    <w:name w:val="toc 9"/>
    <w:basedOn w:val="625"/>
    <w:next w:val="625"/>
    <w:uiPriority w:val="39"/>
    <w:unhideWhenUsed/>
    <w:pPr>
      <w:ind w:left="2268" w:firstLine="0"/>
      <w:spacing w:before="0" w:after="57"/>
    </w:pPr>
  </w:style>
  <w:style w:type="paragraph" w:styleId="719">
    <w:name w:val="Index Heading"/>
    <w:basedOn w:val="700"/>
  </w:style>
  <w:style w:type="paragraph" w:styleId="720">
    <w:name w:val="TOC Heading"/>
    <w:uiPriority w:val="39"/>
    <w:unhideWhenUsed/>
    <w:qFormat/>
    <w:pPr>
      <w:jc w:val="left"/>
      <w:spacing w:before="0" w:after="0"/>
      <w:widowControl/>
    </w:pPr>
    <w:rPr>
      <w:rFonts w:ascii="Times New Roman" w:hAnsi="Times New Roman" w:eastAsia="Noto Serif CJK SC" w:cs="Arial Unicode MS"/>
      <w:color w:val="auto"/>
      <w:sz w:val="20"/>
      <w:szCs w:val="20"/>
      <w:lang w:val="ru-RU" w:eastAsia="ru-RU" w:bidi="ar-SA"/>
    </w:rPr>
  </w:style>
  <w:style w:type="paragraph" w:styleId="721">
    <w:name w:val="table of figures"/>
    <w:basedOn w:val="625"/>
    <w:next w:val="625"/>
    <w:uiPriority w:val="99"/>
    <w:unhideWhenUsed/>
    <w:qFormat/>
  </w:style>
  <w:style w:type="paragraph" w:styleId="722" w:customStyle="1">
    <w:name w:val="ConsTitle"/>
    <w:qFormat/>
    <w:pPr>
      <w:jc w:val="left"/>
      <w:spacing w:before="0" w:after="0"/>
      <w:widowControl/>
    </w:pPr>
    <w:rPr>
      <w:rFonts w:ascii="Arial" w:hAnsi="Arial" w:eastAsia="Noto Serif CJK SC" w:cs="Arial"/>
      <w:b/>
      <w:bCs/>
      <w:color w:val="auto"/>
      <w:sz w:val="16"/>
      <w:szCs w:val="16"/>
      <w:lang w:val="ru-RU" w:eastAsia="ru-RU" w:bidi="ar-SA"/>
    </w:rPr>
  </w:style>
  <w:style w:type="paragraph" w:styleId="723" w:customStyle="1">
    <w:name w:val="ConsNonformat"/>
    <w:qFormat/>
    <w:pPr>
      <w:jc w:val="left"/>
      <w:spacing w:before="0" w:after="0"/>
      <w:widowControl/>
    </w:pPr>
    <w:rPr>
      <w:rFonts w:ascii="Courier New" w:hAnsi="Courier New" w:eastAsia="Noto Serif CJK SC" w:cs="Courier New"/>
      <w:color w:val="auto"/>
      <w:sz w:val="20"/>
      <w:szCs w:val="20"/>
      <w:lang w:val="ru-RU" w:eastAsia="ru-RU" w:bidi="ar-SA"/>
    </w:rPr>
  </w:style>
  <w:style w:type="paragraph" w:styleId="724" w:customStyle="1">
    <w:name w:val="ConsNormal"/>
    <w:link w:val="674"/>
    <w:qFormat/>
    <w:pPr>
      <w:ind w:firstLine="720"/>
      <w:jc w:val="left"/>
      <w:spacing w:before="0" w:after="0"/>
      <w:widowControl/>
    </w:pPr>
    <w:rPr>
      <w:rFonts w:ascii="Arial" w:hAnsi="Arial" w:eastAsia="Noto Serif CJK SC" w:cs="Arial"/>
      <w:color w:val="auto"/>
      <w:sz w:val="24"/>
      <w:szCs w:val="24"/>
      <w:lang w:val="ru-RU" w:eastAsia="ru-RU" w:bidi="ar-SA"/>
    </w:rPr>
  </w:style>
  <w:style w:type="paragraph" w:styleId="725" w:customStyle="1">
    <w:name w:val="ConsCell"/>
    <w:qFormat/>
    <w:pPr>
      <w:jc w:val="left"/>
      <w:spacing w:before="0" w:after="0"/>
      <w:widowControl/>
    </w:pPr>
    <w:rPr>
      <w:rFonts w:ascii="Arial" w:hAnsi="Arial" w:eastAsia="Noto Serif CJK SC" w:cs="Arial"/>
      <w:color w:val="auto"/>
      <w:sz w:val="24"/>
      <w:szCs w:val="24"/>
      <w:lang w:val="ru-RU" w:eastAsia="ru-RU" w:bidi="ar-SA"/>
    </w:rPr>
  </w:style>
  <w:style w:type="paragraph" w:styleId="726">
    <w:name w:val="Body Text Indent"/>
    <w:basedOn w:val="625"/>
    <w:semiHidden/>
    <w:pPr>
      <w:ind w:firstLine="720"/>
      <w:jc w:val="both"/>
    </w:pPr>
    <w:rPr>
      <w:sz w:val="28"/>
    </w:rPr>
  </w:style>
  <w:style w:type="paragraph" w:styleId="727">
    <w:name w:val="footnote text"/>
    <w:basedOn w:val="625"/>
    <w:link w:val="675"/>
    <w:uiPriority w:val="99"/>
    <w:rPr>
      <w:sz w:val="20"/>
    </w:rPr>
  </w:style>
  <w:style w:type="paragraph" w:styleId="728">
    <w:name w:val="annotation text"/>
    <w:basedOn w:val="625"/>
    <w:semiHidden/>
    <w:qFormat/>
    <w:rPr>
      <w:sz w:val="20"/>
    </w:rPr>
  </w:style>
  <w:style w:type="paragraph" w:styleId="729">
    <w:name w:val="Колонтитул"/>
    <w:basedOn w:val="625"/>
    <w:qFormat/>
  </w:style>
  <w:style w:type="paragraph" w:styleId="730">
    <w:name w:val="Footer"/>
    <w:basedOn w:val="625"/>
    <w:link w:val="676"/>
    <w:uiPriority w:val="99"/>
    <w:pPr>
      <w:tabs>
        <w:tab w:val="clear" w:pos="720" w:leader="none"/>
        <w:tab w:val="center" w:pos="4677" w:leader="none"/>
        <w:tab w:val="right" w:pos="9355" w:leader="none"/>
      </w:tabs>
    </w:pPr>
  </w:style>
  <w:style w:type="paragraph" w:styleId="731">
    <w:name w:val="Header"/>
    <w:basedOn w:val="625"/>
    <w:link w:val="663"/>
    <w:semiHidden/>
    <w:pPr>
      <w:tabs>
        <w:tab w:val="clear" w:pos="720" w:leader="none"/>
        <w:tab w:val="center" w:pos="4677" w:leader="none"/>
        <w:tab w:val="right" w:pos="9355" w:leader="none"/>
      </w:tabs>
    </w:pPr>
  </w:style>
  <w:style w:type="paragraph" w:styleId="732">
    <w:name w:val="Balloon Text"/>
    <w:basedOn w:val="625"/>
    <w:semiHidden/>
    <w:qFormat/>
    <w:rPr>
      <w:rFonts w:ascii="Tahoma" w:hAnsi="Tahoma" w:cs="Tahoma"/>
      <w:sz w:val="16"/>
      <w:szCs w:val="16"/>
    </w:rPr>
  </w:style>
  <w:style w:type="paragraph" w:styleId="733">
    <w:name w:val="Normal (Web)"/>
    <w:basedOn w:val="625"/>
    <w:uiPriority w:val="99"/>
    <w:semiHidden/>
    <w:unhideWhenUsed/>
    <w:qFormat/>
    <w:pPr>
      <w:spacing w:beforeAutospacing="1" w:afterAutospacing="1"/>
    </w:pPr>
    <w:rPr>
      <w:szCs w:val="24"/>
    </w:rPr>
  </w:style>
  <w:style w:type="paragraph" w:styleId="734" w:customStyle="1">
    <w:name w:val="Пункт_1"/>
    <w:basedOn w:val="625"/>
    <w:qFormat/>
    <w:pPr>
      <w:numPr>
        <w:ilvl w:val="0"/>
        <w:numId w:val="1"/>
      </w:numPr>
      <w:jc w:val="both"/>
      <w:keepNext/>
      <w:spacing w:line="360" w:lineRule="auto"/>
      <w:widowControl w:val="off"/>
    </w:pPr>
    <w:rPr>
      <w:b/>
      <w:bCs/>
      <w:sz w:val="28"/>
      <w:szCs w:val="28"/>
    </w:rPr>
  </w:style>
  <w:style w:type="paragraph" w:styleId="735" w:customStyle="1">
    <w:name w:val="Пункт_2"/>
    <w:basedOn w:val="625"/>
    <w:qFormat/>
    <w:pPr>
      <w:numPr>
        <w:ilvl w:val="1"/>
        <w:numId w:val="1"/>
      </w:numPr>
      <w:jc w:val="both"/>
      <w:spacing w:line="360" w:lineRule="auto"/>
      <w:widowControl w:val="off"/>
    </w:pPr>
    <w:rPr>
      <w:sz w:val="28"/>
      <w:szCs w:val="28"/>
    </w:rPr>
  </w:style>
  <w:style w:type="paragraph" w:styleId="736" w:customStyle="1">
    <w:name w:val="Таблица текст"/>
    <w:basedOn w:val="625"/>
    <w:qFormat/>
    <w:pPr>
      <w:ind w:left="57" w:right="57" w:firstLine="0"/>
      <w:spacing w:before="40" w:after="40"/>
    </w:pPr>
  </w:style>
  <w:style w:type="paragraph" w:styleId="737">
    <w:name w:val="No Spacing"/>
    <w:uiPriority w:val="1"/>
    <w:qFormat/>
    <w:pPr>
      <w:jc w:val="left"/>
      <w:spacing w:before="0" w:after="0"/>
      <w:widowControl/>
    </w:pPr>
    <w:rPr>
      <w:rFonts w:ascii="Calibri" w:hAnsi="Calibri" w:eastAsia="Calibri" w:cs="Arial Unicode MS"/>
      <w:color w:val="auto"/>
      <w:sz w:val="22"/>
      <w:szCs w:val="22"/>
      <w:lang w:val="ru-RU" w:eastAsia="en-US" w:bidi="ar-SA"/>
    </w:rPr>
  </w:style>
  <w:style w:type="paragraph" w:styleId="738" w:customStyle="1">
    <w:name w:val="Default"/>
    <w:qFormat/>
    <w:pPr>
      <w:jc w:val="left"/>
      <w:spacing w:before="0" w:after="0"/>
      <w:widowControl/>
    </w:pPr>
    <w:rPr>
      <w:rFonts w:ascii="Times New Roman" w:hAnsi="Times New Roman" w:eastAsia="Noto Serif CJK SC" w:cs="Arial Unicode MS"/>
      <w:color w:val="000000"/>
      <w:sz w:val="24"/>
      <w:szCs w:val="24"/>
      <w:lang w:val="ru-RU" w:eastAsia="ru-RU" w:bidi="ar-SA"/>
    </w:rPr>
  </w:style>
  <w:style w:type="paragraph" w:styleId="739">
    <w:name w:val="List Paragraph"/>
    <w:basedOn w:val="625"/>
    <w:link w:val="680"/>
    <w:uiPriority w:val="34"/>
    <w:qFormat/>
    <w:pPr>
      <w:contextualSpacing/>
      <w:ind w:left="720" w:firstLine="0"/>
      <w:spacing w:before="0" w:after="0"/>
    </w:pPr>
  </w:style>
  <w:style w:type="paragraph" w:styleId="740" w:customStyle="1">
    <w:name w:val="Знак Знак Знак2 Знак1"/>
    <w:basedOn w:val="625"/>
    <w:qFormat/>
    <w:pPr>
      <w:spacing w:beforeAutospacing="1" w:afterAutospacing="1"/>
    </w:pPr>
    <w:rPr>
      <w:rFonts w:ascii="Tahoma" w:hAnsi="Tahoma"/>
      <w:sz w:val="20"/>
      <w:lang w:val="en-US" w:eastAsia="en-US"/>
    </w:rPr>
  </w:style>
  <w:style w:type="paragraph" w:styleId="741" w:customStyle="1">
    <w:name w:val="Сноска (2)"/>
    <w:basedOn w:val="625"/>
    <w:link w:val="679"/>
    <w:qFormat/>
    <w:pPr>
      <w:spacing w:before="300" w:after="480" w:line="0" w:lineRule="atLeast"/>
      <w:shd w:val="clear" w:color="auto" w:fill="ffffff"/>
    </w:pPr>
    <w:rPr>
      <w:sz w:val="20"/>
    </w:rPr>
  </w:style>
  <w:style w:type="paragraph" w:styleId="742" w:customStyle="1">
    <w:name w:val="text"/>
    <w:basedOn w:val="732"/>
    <w:qFormat/>
    <w:pPr>
      <w:spacing w:before="0" w:after="240"/>
    </w:pPr>
    <w:rPr>
      <w:rFonts w:ascii="Calibri" w:hAnsi="Calibri" w:cs="Times New Roman"/>
      <w:sz w:val="24"/>
      <w:szCs w:val="24"/>
    </w:rPr>
  </w:style>
  <w:style w:type="paragraph" w:styleId="743" w:customStyle="1">
    <w:name w:val="Main text"/>
    <w:qFormat/>
    <w:pPr>
      <w:jc w:val="both"/>
      <w:spacing w:before="120" w:after="0"/>
      <w:widowControl/>
    </w:pPr>
    <w:rPr>
      <w:rFonts w:ascii="Verdana" w:hAnsi="Verdana" w:eastAsia="Noto Serif CJK SC" w:cs="Arial Unicode MS"/>
      <w:color w:val="auto"/>
      <w:sz w:val="18"/>
      <w:szCs w:val="24"/>
      <w:lang w:val="ru-RU" w:eastAsia="ru-RU" w:bidi="ar-SA"/>
    </w:rPr>
  </w:style>
  <w:style w:type="paragraph" w:styleId="744" w:customStyle="1">
    <w:name w:val="Обычный1"/>
    <w:qFormat/>
    <w:pPr>
      <w:jc w:val="left"/>
      <w:spacing w:before="0" w:after="0"/>
      <w:widowControl/>
    </w:pPr>
    <w:rPr>
      <w:rFonts w:ascii="Times New Roman" w:hAnsi="Times New Roman" w:eastAsia="Noto Serif CJK SC" w:cs="Arial Unicode MS"/>
      <w:color w:val="auto"/>
      <w:sz w:val="24"/>
      <w:szCs w:val="24"/>
      <w:lang w:val="ru-RU" w:eastAsia="ru-RU" w:bidi="ar-SA"/>
    </w:rPr>
  </w:style>
  <w:style w:type="paragraph" w:styleId="745" w:customStyle="1">
    <w:name w:val="Абзац списка"/>
    <w:qFormat/>
    <w:pPr>
      <w:contextualSpacing/>
      <w:ind w:left="720" w:right="0" w:firstLine="0"/>
      <w:jc w:val="left"/>
      <w:keepLines w:val="0"/>
      <w:keepNext w:val="0"/>
      <w:pageBreakBefore w:val="0"/>
      <w:spacing w:before="0" w:beforeAutospacing="0" w:after="200" w:afterAutospacing="0" w:line="276" w:lineRule="auto"/>
      <w:shd w:val="nil"/>
      <w:widowControl/>
    </w:pPr>
    <w:rPr>
      <w:rFonts w:ascii="Calibri" w:hAnsi="Calibri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u w:val="none"/>
      <w:vertAlign w:val="baseline"/>
      <w:lang w:val="ru-RU" w:eastAsia="en-US" w:bidi="ar-SA"/>
      <w14:ligatures w14:val="none"/>
    </w:rPr>
  </w:style>
  <w:style w:type="paragraph" w:styleId="746">
    <w:name w:val="Содержимое врезки"/>
    <w:basedOn w:val="625"/>
    <w:qFormat/>
  </w:style>
  <w:style w:type="paragraph" w:styleId="747">
    <w:name w:val="Main 14"/>
    <w:qFormat/>
    <w:pPr>
      <w:ind w:firstLine="709"/>
      <w:jc w:val="both"/>
      <w:spacing w:before="60" w:beforeAutospacing="0" w:after="0" w:afterAutospacing="0" w:line="312" w:lineRule="auto"/>
      <w:widowControl/>
    </w:pPr>
    <w:rPr>
      <w:rFonts w:ascii="Times New Roman" w:hAnsi="Times New Roman" w:eastAsia="Batang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sz w:val="28"/>
      <w:szCs w:val="28"/>
      <w:u w:val="none"/>
      <w:lang w:val="ru-RU" w:eastAsia="ko-KR" w:bidi="ar-SA"/>
    </w:rPr>
  </w:style>
  <w:style w:type="paragraph" w:styleId="748">
    <w:name w:val="УРОВЕНЬ_1."/>
    <w:qFormat/>
    <w:pPr>
      <w:jc w:val="both"/>
      <w:keepLines/>
      <w:keepNext/>
      <w:spacing w:before="240" w:after="120" w:line="276" w:lineRule="auto"/>
      <w:widowControl/>
    </w:pPr>
    <w:rPr>
      <w:rFonts w:ascii="Times New Roman" w:hAnsi="Times New Roman" w:eastAsia="Calibri" w:cs="Arial Unicode MS"/>
      <w:caps/>
      <w:color w:val="auto"/>
      <w:sz w:val="28"/>
      <w:szCs w:val="28"/>
      <w:lang w:val="ru-RU" w:eastAsia="en-US" w:bidi="ar-SA"/>
    </w:rPr>
  </w:style>
  <w:style w:type="paragraph" w:styleId="749">
    <w:name w:val="Заголовок 2 КВВ"/>
    <w:basedOn w:val="625"/>
    <w:qFormat/>
    <w:pPr>
      <w:jc w:val="both"/>
      <w:keepNext/>
      <w:spacing w:before="120" w:after="120"/>
    </w:pPr>
    <w:rPr>
      <w:b/>
      <w:szCs w:val="20"/>
    </w:rPr>
  </w:style>
  <w:style w:type="paragraph" w:styleId="750">
    <w:name w:val="Стиль Заголовок 1 + по ширине"/>
    <w:basedOn w:val="626"/>
    <w:qFormat/>
    <w:pPr>
      <w:ind w:left="567" w:hanging="567"/>
      <w:jc w:val="both"/>
      <w:keepLines/>
      <w:keepNext/>
      <w:spacing w:before="480" w:after="240"/>
      <w:tabs>
        <w:tab w:val="left" w:pos="567" w:leader="none"/>
        <w:tab w:val="clear" w:pos="720" w:leader="none"/>
      </w:tabs>
    </w:pPr>
    <w:rPr>
      <w:rFonts w:ascii="Arial" w:hAnsi="Arial" w:eastAsia="Times New Roman"/>
      <w:b/>
      <w:bCs/>
      <w:sz w:val="40"/>
      <w:szCs w:val="20"/>
    </w:rPr>
  </w:style>
  <w:style w:type="paragraph" w:styleId="751">
    <w:name w:val="УРОВЕНЬ_Подпись"/>
    <w:qFormat/>
    <w:pPr>
      <w:ind w:left="720" w:firstLine="0"/>
      <w:jc w:val="right"/>
      <w:keepNext/>
      <w:spacing w:before="120" w:after="120" w:line="360" w:lineRule="exact"/>
      <w:widowControl/>
    </w:pPr>
    <w:rPr>
      <w:rFonts w:ascii="Times New Roman" w:hAnsi="Times New Roman" w:eastAsia="Calibri" w:cs="Arial Unicode MS"/>
      <w:color w:val="auto"/>
      <w:sz w:val="26"/>
      <w:szCs w:val="28"/>
      <w:lang w:val="ru-RU" w:eastAsia="en-US" w:bidi="ar-SA"/>
    </w:rPr>
  </w:style>
  <w:style w:type="paragraph" w:styleId="752">
    <w:name w:val="УРОВЕНЬ_Абзац_тип3"/>
    <w:qFormat/>
    <w:pPr>
      <w:ind w:left="720" w:firstLine="0"/>
      <w:jc w:val="both"/>
      <w:spacing w:before="120" w:after="0" w:line="360" w:lineRule="exact"/>
      <w:widowControl/>
    </w:pPr>
    <w:rPr>
      <w:rFonts w:ascii="Times New Roman" w:hAnsi="Times New Roman" w:eastAsia="Calibri" w:cs="Arial Unicode MS"/>
      <w:color w:val="auto"/>
      <w:sz w:val="26"/>
      <w:szCs w:val="28"/>
      <w:lang w:val="ru-RU" w:eastAsia="en-US" w:bidi="ar-SA"/>
    </w:rPr>
  </w:style>
  <w:style w:type="paragraph" w:styleId="753">
    <w:name w:val="УРОВЕНЬ_Абзац_тип2"/>
    <w:qFormat/>
    <w:pPr>
      <w:ind w:left="720" w:firstLine="0"/>
      <w:jc w:val="both"/>
      <w:spacing w:before="120" w:after="0" w:line="360" w:lineRule="exact"/>
      <w:widowControl/>
    </w:pPr>
    <w:rPr>
      <w:rFonts w:ascii="Times New Roman" w:hAnsi="Times New Roman" w:eastAsia="Calibri" w:cs="Arial Unicode MS"/>
      <w:color w:val="auto"/>
      <w:sz w:val="26"/>
      <w:szCs w:val="28"/>
      <w:lang w:val="ru-RU" w:eastAsia="en-US" w:bidi="ar-SA"/>
    </w:rPr>
  </w:style>
  <w:style w:type="paragraph" w:styleId="754">
    <w:name w:val="УРОВЕНЬ_-"/>
    <w:qFormat/>
    <w:pPr>
      <w:ind w:left="720" w:firstLine="0"/>
      <w:jc w:val="both"/>
      <w:spacing w:before="120" w:after="0" w:line="360" w:lineRule="exact"/>
      <w:widowControl/>
    </w:pPr>
    <w:rPr>
      <w:rFonts w:ascii="Times New Roman" w:hAnsi="Times New Roman" w:eastAsia="Calibri" w:cs="Arial Unicode MS"/>
      <w:color w:val="auto"/>
      <w:sz w:val="26"/>
      <w:szCs w:val="28"/>
      <w:lang w:val="ru-RU" w:eastAsia="en-US" w:bidi="ar-SA"/>
    </w:rPr>
  </w:style>
  <w:style w:type="paragraph" w:styleId="755">
    <w:name w:val="УРОВЕНЬ_(а)"/>
    <w:qFormat/>
    <w:pPr>
      <w:ind w:left="720" w:firstLine="0"/>
      <w:jc w:val="both"/>
      <w:spacing w:before="120" w:after="0" w:line="360" w:lineRule="exact"/>
      <w:widowControl/>
    </w:pPr>
    <w:rPr>
      <w:rFonts w:ascii="Times New Roman" w:hAnsi="Times New Roman" w:eastAsia="Calibri" w:cs="Arial Unicode MS"/>
      <w:color w:val="auto"/>
      <w:sz w:val="26"/>
      <w:szCs w:val="28"/>
      <w:lang w:val="ru-RU" w:eastAsia="en-US" w:bidi="ar-SA"/>
    </w:rPr>
  </w:style>
  <w:style w:type="paragraph" w:styleId="756">
    <w:name w:val="Подподпункт"/>
    <w:qFormat/>
    <w:pPr>
      <w:ind w:left="5104" w:hanging="567"/>
      <w:jc w:val="both"/>
      <w:spacing w:before="120" w:after="0" w:line="240" w:lineRule="auto"/>
      <w:widowControl/>
      <w:tabs>
        <w:tab w:val="clear" w:pos="720" w:leader="none"/>
        <w:tab w:val="left" w:pos="5104" w:leader="none"/>
      </w:tabs>
    </w:pPr>
    <w:rPr>
      <w:rFonts w:ascii="Times New Roman" w:hAnsi="Times New Roman" w:eastAsia="Noto Serif CJK SC" w:cs="Arial Unicode MS"/>
      <w:color w:val="auto"/>
      <w:sz w:val="26"/>
      <w:szCs w:val="26"/>
      <w:lang w:val="ru-RU" w:eastAsia="ru-RU" w:bidi="ar-SA"/>
    </w:rPr>
  </w:style>
  <w:style w:type="paragraph" w:styleId="757">
    <w:name w:val="Таблица шапка"/>
    <w:basedOn w:val="625"/>
    <w:qFormat/>
    <w:pPr>
      <w:ind w:left="57" w:right="57" w:firstLine="0"/>
      <w:keepNext/>
      <w:spacing w:before="40" w:after="40"/>
    </w:pPr>
    <w:rPr>
      <w:sz w:val="22"/>
      <w:szCs w:val="26"/>
    </w:rPr>
  </w:style>
  <w:style w:type="paragraph" w:styleId="758">
    <w:name w:val="Абзац списка1"/>
    <w:basedOn w:val="625"/>
    <w:qFormat/>
    <w:pPr>
      <w:contextualSpacing/>
      <w:ind w:left="720" w:firstLine="0"/>
      <w:spacing w:before="0"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759">
    <w:name w:val="Пункт"/>
    <w:basedOn w:val="625"/>
    <w:qFormat/>
    <w:pPr>
      <w:ind w:left="1134" w:right="800" w:hanging="1134"/>
      <w:jc w:val="both"/>
      <w:spacing w:before="120" w:after="0" w:line="360" w:lineRule="auto"/>
      <w:widowControl w:val="off"/>
      <w:tabs>
        <w:tab w:val="clear" w:pos="720" w:leader="none"/>
        <w:tab w:val="left" w:pos="1134" w:leader="none"/>
      </w:tabs>
    </w:pPr>
    <w:rPr>
      <w:rFonts w:ascii="Arial" w:hAnsi="Arial"/>
      <w:b/>
      <w:i/>
      <w:szCs w:val="20"/>
    </w:rPr>
  </w:style>
  <w:style w:type="paragraph" w:styleId="760">
    <w:name w:val="Знак Знак3 Знак Знак"/>
    <w:basedOn w:val="625"/>
    <w:qFormat/>
    <w:pPr>
      <w:jc w:val="both"/>
      <w:spacing w:before="0"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761">
    <w:name w:val="ConsPlusNormal"/>
    <w:qFormat/>
    <w:pPr>
      <w:ind w:firstLine="720"/>
      <w:jc w:val="left"/>
      <w:spacing w:before="0" w:after="0"/>
      <w:widowControl w:val="off"/>
    </w:pPr>
    <w:rPr>
      <w:rFonts w:ascii="Arial" w:hAnsi="Arial" w:eastAsia="Noto Serif CJK SC" w:cs="Arial"/>
      <w:color w:val="auto"/>
      <w:sz w:val="20"/>
      <w:szCs w:val="20"/>
      <w:lang w:val="ru-RU" w:eastAsia="ru-RU" w:bidi="ar-SA"/>
    </w:rPr>
  </w:style>
  <w:style w:type="paragraph" w:styleId="762">
    <w:name w:val="Revision"/>
    <w:qFormat/>
    <w:pPr>
      <w:jc w:val="left"/>
      <w:spacing w:before="0" w:after="0"/>
      <w:widowControl/>
    </w:pPr>
    <w:rPr>
      <w:rFonts w:ascii="Times New Roman" w:hAnsi="Times New Roman" w:eastAsia="Calibri" w:cs="Arial Unicode MS"/>
      <w:color w:val="auto"/>
      <w:sz w:val="24"/>
      <w:szCs w:val="24"/>
      <w:lang w:val="ru-RU" w:eastAsia="ru-RU" w:bidi="ar-SA"/>
    </w:rPr>
  </w:style>
  <w:style w:type="paragraph" w:styleId="763">
    <w:name w:val="Нумерованный список ур2"/>
    <w:basedOn w:val="625"/>
    <w:qFormat/>
    <w:pPr>
      <w:jc w:val="both"/>
      <w:spacing w:before="120" w:after="0"/>
    </w:pPr>
    <w:rPr>
      <w:rFonts w:ascii="Garamond" w:hAnsi="Garamond"/>
      <w:szCs w:val="20"/>
    </w:rPr>
  </w:style>
  <w:style w:type="paragraph" w:styleId="764">
    <w:name w:val="List Bullet 4"/>
    <w:basedOn w:val="625"/>
    <w:qFormat/>
    <w:pPr>
      <w:jc w:val="both"/>
      <w:spacing w:before="120" w:after="0"/>
    </w:pPr>
    <w:rPr>
      <w:rFonts w:ascii="Garamond" w:hAnsi="Garamond"/>
      <w:szCs w:val="20"/>
    </w:rPr>
  </w:style>
  <w:style w:type="paragraph" w:styleId="765">
    <w:name w:val="Нумерованный список ур3"/>
    <w:basedOn w:val="625"/>
    <w:qFormat/>
    <w:pPr>
      <w:jc w:val="both"/>
    </w:pPr>
    <w:rPr>
      <w:rFonts w:ascii="Garamond" w:hAnsi="Garamond"/>
      <w:szCs w:val="20"/>
    </w:rPr>
  </w:style>
  <w:style w:type="paragraph" w:styleId="766">
    <w:name w:val="Знак"/>
    <w:basedOn w:val="625"/>
    <w:qFormat/>
    <w:pPr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767">
    <w:name w:val="E-mail Signature"/>
    <w:basedOn w:val="625"/>
    <w:qFormat/>
    <w:rPr>
      <w:rFonts w:eastAsia="Calibri"/>
    </w:rPr>
  </w:style>
  <w:style w:type="paragraph" w:styleId="768">
    <w:name w:val="Знак Знак Знак Знак Знак Знак Знак Знак Знак"/>
    <w:basedOn w:val="625"/>
    <w:qFormat/>
    <w:pPr>
      <w:jc w:val="both"/>
      <w:spacing w:before="0"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769">
    <w:name w:val="Раздел положения 2"/>
    <w:basedOn w:val="625"/>
    <w:qFormat/>
    <w:pPr>
      <w:jc w:val="both"/>
    </w:pPr>
    <w:rPr>
      <w:b/>
    </w:rPr>
  </w:style>
  <w:style w:type="paragraph" w:styleId="770">
    <w:name w:val="Обычный (веб)1"/>
    <w:basedOn w:val="625"/>
    <w:qFormat/>
    <w:pPr>
      <w:spacing w:beforeAutospacing="1" w:afterAutospacing="1"/>
    </w:pPr>
    <w:rPr>
      <w:rFonts w:ascii="Arial Unicode MS" w:hAnsi="Arial Unicode MS" w:eastAsia="Arial Unicode MS"/>
    </w:rPr>
  </w:style>
  <w:style w:type="paragraph" w:styleId="771">
    <w:name w:val="annotation subject"/>
    <w:qFormat/>
    <w:pPr>
      <w:jc w:val="left"/>
      <w:spacing w:before="0" w:after="0"/>
      <w:widowControl/>
    </w:pPr>
    <w:rPr>
      <w:rFonts w:ascii="Times New Roman" w:hAnsi="Times New Roman" w:eastAsia="Noto Serif CJK SC" w:cs="Arial Unicode MS"/>
      <w:b/>
      <w:bCs/>
      <w:color w:val="auto"/>
      <w:sz w:val="20"/>
      <w:szCs w:val="20"/>
      <w:lang w:val="ru-RU" w:eastAsia="ru-RU" w:bidi="ar-SA"/>
    </w:rPr>
  </w:style>
  <w:style w:type="paragraph" w:styleId="772">
    <w:name w:val="Приложение к регламенту"/>
    <w:basedOn w:val="625"/>
    <w:qFormat/>
    <w:pPr>
      <w:jc w:val="right"/>
    </w:pPr>
  </w:style>
  <w:style w:type="paragraph" w:styleId="773">
    <w:name w:val="Раздел регламента"/>
    <w:basedOn w:val="625"/>
    <w:qFormat/>
  </w:style>
  <w:style w:type="paragraph" w:styleId="774">
    <w:name w:val="Пункт2"/>
    <w:basedOn w:val="625"/>
    <w:qFormat/>
    <w:pPr>
      <w:ind w:left="1134" w:hanging="1134"/>
      <w:keepNext/>
      <w:spacing w:before="240" w:after="120"/>
      <w:tabs>
        <w:tab w:val="clear" w:pos="720" w:leader="none"/>
        <w:tab w:val="left" w:pos="1134" w:leader="none"/>
      </w:tabs>
    </w:pPr>
    <w:rPr>
      <w:b/>
      <w:szCs w:val="20"/>
    </w:rPr>
  </w:style>
  <w:style w:type="paragraph" w:styleId="775">
    <w:name w:val="Подпункт"/>
    <w:basedOn w:val="625"/>
    <w:qFormat/>
    <w:pPr>
      <w:ind w:left="1134" w:hanging="1134"/>
      <w:jc w:val="both"/>
      <w:spacing w:line="360" w:lineRule="auto"/>
      <w:tabs>
        <w:tab w:val="clear" w:pos="720" w:leader="none"/>
        <w:tab w:val="left" w:pos="1134" w:leader="none"/>
      </w:tabs>
    </w:pPr>
    <w:rPr>
      <w:szCs w:val="20"/>
    </w:rPr>
  </w:style>
  <w:style w:type="paragraph" w:styleId="776">
    <w:name w:val="Block Text"/>
    <w:basedOn w:val="625"/>
    <w:qFormat/>
    <w:pPr>
      <w:ind w:left="-567" w:right="-766" w:firstLine="0"/>
      <w:jc w:val="center"/>
    </w:pPr>
    <w:rPr>
      <w:b/>
      <w:bCs/>
      <w:szCs w:val="20"/>
    </w:rPr>
  </w:style>
  <w:style w:type="paragraph" w:styleId="777">
    <w:name w:val="Body Text 2"/>
    <w:basedOn w:val="625"/>
    <w:qFormat/>
    <w:pPr>
      <w:spacing w:before="0" w:after="120" w:line="480" w:lineRule="auto"/>
    </w:pPr>
  </w:style>
  <w:style w:type="paragraph" w:styleId="778">
    <w:name w:val="Body Text Indent 3"/>
    <w:basedOn w:val="625"/>
    <w:qFormat/>
    <w:pPr>
      <w:ind w:left="283" w:firstLine="0"/>
      <w:spacing w:before="0" w:after="120"/>
    </w:pPr>
    <w:rPr>
      <w:sz w:val="16"/>
      <w:szCs w:val="16"/>
    </w:rPr>
  </w:style>
  <w:style w:type="paragraph" w:styleId="779">
    <w:name w:val="Body Text 3"/>
    <w:basedOn w:val="625"/>
    <w:qFormat/>
    <w:pPr>
      <w:spacing w:before="0" w:after="120"/>
    </w:pPr>
    <w:rPr>
      <w:sz w:val="16"/>
      <w:szCs w:val="16"/>
    </w:rPr>
  </w:style>
  <w:style w:type="paragraph" w:styleId="780">
    <w:name w:val="Body Text Indent 2"/>
    <w:basedOn w:val="625"/>
    <w:qFormat/>
    <w:pPr>
      <w:ind w:left="283" w:firstLine="0"/>
      <w:spacing w:before="0" w:after="120" w:line="480" w:lineRule="auto"/>
    </w:pPr>
  </w:style>
  <w:style w:type="paragraph" w:styleId="781">
    <w:name w:val="Название1"/>
    <w:basedOn w:val="625"/>
    <w:qFormat/>
    <w:pPr>
      <w:jc w:val="center"/>
    </w:pPr>
    <w:rPr>
      <w:szCs w:val="20"/>
    </w:rPr>
  </w:style>
  <w:style w:type="paragraph" w:styleId="782">
    <w:name w:val="Шапка 3"/>
    <w:basedOn w:val="625"/>
    <w:qFormat/>
    <w:pPr>
      <w:jc w:val="center"/>
      <w:spacing w:before="240" w:after="360"/>
      <w:pBdr>
        <w:bottom w:val="single" w:color="000000" w:sz="24" w:space="1"/>
      </w:pBdr>
    </w:pPr>
    <w:rPr>
      <w:b/>
    </w:rPr>
  </w:style>
  <w:style w:type="paragraph" w:styleId="783">
    <w:name w:val="Шапка 2"/>
    <w:basedOn w:val="625"/>
    <w:qFormat/>
    <w:pPr>
      <w:jc w:val="center"/>
      <w:spacing w:before="0" w:after="120"/>
      <w:pBdr>
        <w:bottom w:val="single" w:color="000000" w:sz="24" w:space="1"/>
      </w:pBdr>
    </w:pPr>
    <w:rPr>
      <w:b/>
      <w:sz w:val="22"/>
      <w:szCs w:val="22"/>
    </w:rPr>
  </w:style>
  <w:style w:type="paragraph" w:styleId="784">
    <w:name w:val="Шапка 1"/>
    <w:basedOn w:val="625"/>
    <w:qFormat/>
    <w:pPr>
      <w:jc w:val="center"/>
      <w:spacing w:before="0" w:after="240"/>
      <w:pBdr>
        <w:bottom w:val="single" w:color="000000" w:sz="24" w:space="1"/>
      </w:pBdr>
    </w:pPr>
    <w:rPr>
      <w:sz w:val="22"/>
      <w:szCs w:val="22"/>
    </w:rPr>
  </w:style>
  <w:style w:type="paragraph" w:styleId="785">
    <w:name w:val="Подраздел раздела положения"/>
    <w:basedOn w:val="625"/>
    <w:qFormat/>
    <w:pPr>
      <w:jc w:val="both"/>
      <w:spacing w:before="80" w:after="80"/>
    </w:pPr>
  </w:style>
  <w:style w:type="paragraph" w:styleId="786">
    <w:name w:val="Раздел положения"/>
    <w:basedOn w:val="625"/>
    <w:qFormat/>
    <w:pPr>
      <w:jc w:val="center"/>
      <w:spacing w:before="80" w:after="80"/>
    </w:pPr>
    <w:rPr>
      <w:b/>
      <w:sz w:val="32"/>
      <w:szCs w:val="32"/>
    </w:rPr>
  </w:style>
  <w:style w:type="paragraph" w:styleId="787">
    <w:name w:val="Название раздела инструкции"/>
    <w:basedOn w:val="625"/>
    <w:qFormat/>
    <w:pPr>
      <w:jc w:val="center"/>
    </w:pPr>
    <w:rPr>
      <w:b/>
    </w:rPr>
  </w:style>
  <w:style w:type="numbering" w:styleId="788" w:default="1">
    <w:name w:val="No List"/>
    <w:uiPriority w:val="99"/>
    <w:semiHidden/>
    <w:unhideWhenUsed/>
    <w:qFormat/>
  </w:style>
  <w:style w:type="table" w:styleId="789" w:default="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790" w:customStyle="1">
    <w:name w:val="Table Grid Light"/>
    <w:basedOn w:val="789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91">
    <w:name w:val="Plain Table 1"/>
    <w:basedOn w:val="789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fill="auto"/>
      </w:tcPr>
    </w:tblStylePr>
    <w:tblStylePr w:type="band1Vert">
      <w:tcPr>
        <w:shd w:val="clear" w:color="f2f2f2" w:fill="auto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792">
    <w:name w:val="Plain Table 2"/>
    <w:basedOn w:val="789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793">
    <w:name w:val="Plain Table 3"/>
    <w:basedOn w:val="789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2f2f2" w:fill="auto"/>
      </w:tcPr>
    </w:tblStylePr>
    <w:tblStylePr w:type="band1Vert">
      <w:rPr>
        <w:color w:val="404040"/>
        <w:sz w:val="22"/>
      </w:rPr>
      <w:tcPr>
        <w:shd w:val="clear" w:color="f2f2f2" w:fill="auto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94">
    <w:name w:val="Plain Table 4"/>
    <w:basedOn w:val="789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2f2f2" w:fill="auto"/>
      </w:tcPr>
    </w:tblStylePr>
    <w:tblStylePr w:type="band1Vert">
      <w:rPr>
        <w:color w:val="404040"/>
        <w:sz w:val="22"/>
      </w:rPr>
      <w:tcPr>
        <w:shd w:val="clear" w:color="f2f2f2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Plain Table 5"/>
    <w:basedOn w:val="789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2f2f2" w:fill="auto"/>
      </w:tcPr>
    </w:tblStylePr>
    <w:tblStylePr w:type="band1Vert">
      <w:rPr>
        <w:color w:val="404040"/>
        <w:sz w:val="22"/>
      </w:rPr>
      <w:tcPr>
        <w:shd w:val="clear" w:color="f2f2f2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96">
    <w:name w:val="Grid Table 1 Light"/>
    <w:basedOn w:val="789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989898" w:themeColor="text1" w:sz="4" w:space="0"/>
          <w:left w:val="single" w:color="989898" w:themeColor="text1" w:sz="4" w:space="0"/>
          <w:bottom w:val="single" w:color="989898" w:themeColor="text1" w:sz="4" w:space="0"/>
          <w:right w:val="single" w:color="989898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Grid Table 1 Light - Accent 1"/>
    <w:basedOn w:val="789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BCD6EE" w:themeColor="accent1" w:sz="4" w:space="0"/>
          <w:left w:val="single" w:color="BCD6EE" w:themeColor="accent1" w:sz="4" w:space="0"/>
          <w:bottom w:val="single" w:color="BCD6EE" w:themeColor="accent1" w:sz="4" w:space="0"/>
          <w:right w:val="single" w:color="BCD6EE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Grid Table 1 Light - Accent 2"/>
    <w:basedOn w:val="789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Grid Table 1 Light - Accent 3"/>
    <w:basedOn w:val="789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Grid Table 1 Light - Accent 4"/>
    <w:basedOn w:val="789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Grid Table 1 Light - Accent 5"/>
    <w:basedOn w:val="789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B3C5E7" w:themeColor="accent5" w:sz="4" w:space="0"/>
          <w:left w:val="single" w:color="B3C5E7" w:themeColor="accent5" w:sz="4" w:space="0"/>
          <w:bottom w:val="single" w:color="B3C5E7" w:themeColor="accent5" w:sz="4" w:space="0"/>
          <w:right w:val="single" w:color="B3C5E7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Grid Table 1 Light - Accent 6"/>
    <w:basedOn w:val="789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Grid Table 2"/>
    <w:basedOn w:val="789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cbcbcb" w:fill="auto"/>
      </w:tcPr>
    </w:tblStylePr>
    <w:tblStylePr w:type="band1Vert">
      <w:rPr>
        <w:color w:val="404040"/>
        <w:sz w:val="22"/>
      </w:rPr>
      <w:tcPr>
        <w:shd w:val="clear" w:color="cbcbcb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Grid Table 2 - Accent 1"/>
    <w:basedOn w:val="789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ddeaf6" w:fill="auto"/>
      </w:tcPr>
    </w:tblStylePr>
    <w:tblStylePr w:type="band1Vert">
      <w:rPr>
        <w:color w:val="404040"/>
        <w:sz w:val="22"/>
      </w:rPr>
      <w:tcPr>
        <w:shd w:val="clear" w:color="ddeaf6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Grid Table 2 - Accent 2"/>
    <w:basedOn w:val="789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be5d6" w:fill="auto"/>
      </w:tcPr>
    </w:tblStylePr>
    <w:tblStylePr w:type="band1Vert">
      <w:rPr>
        <w:color w:val="404040"/>
        <w:sz w:val="22"/>
      </w:rPr>
      <w:tcPr>
        <w:shd w:val="clear" w:color="fbe5d6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Grid Table 2 - Accent 3"/>
    <w:basedOn w:val="789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ececec" w:fill="auto"/>
      </w:tcPr>
    </w:tblStylePr>
    <w:tblStylePr w:type="band1Vert">
      <w:rPr>
        <w:color w:val="404040"/>
        <w:sz w:val="22"/>
      </w:rPr>
      <w:tcPr>
        <w:shd w:val="clear" w:color="ececec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Grid Table 2 - Accent 4"/>
    <w:basedOn w:val="789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2cb" w:fill="auto"/>
      </w:tcPr>
    </w:tblStylePr>
    <w:tblStylePr w:type="band1Vert">
      <w:rPr>
        <w:color w:val="404040"/>
        <w:sz w:val="22"/>
      </w:rPr>
      <w:tcPr>
        <w:shd w:val="clear" w:color="fff2cb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Grid Table 2 - Accent 5"/>
    <w:basedOn w:val="789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color w:val="404040"/>
        <w:sz w:val="22"/>
      </w:rPr>
      <w:tcPr>
        <w:shd w:val="clear" w:color="d8e2f3" w:fill="auto"/>
      </w:tcPr>
    </w:tblStylePr>
    <w:tblStylePr w:type="band1Vert">
      <w:rPr>
        <w:color w:val="404040"/>
        <w:sz w:val="22"/>
      </w:rPr>
      <w:tcPr>
        <w:shd w:val="clear" w:color="d8e2f3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Grid Table 2 - Accent 6"/>
    <w:basedOn w:val="789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404040"/>
        <w:sz w:val="22"/>
      </w:rPr>
      <w:tcPr>
        <w:shd w:val="clear" w:color="e1efd8" w:fill="auto"/>
      </w:tcPr>
    </w:tblStylePr>
    <w:tblStylePr w:type="band1Vert">
      <w:rPr>
        <w:color w:val="404040"/>
        <w:sz w:val="22"/>
      </w:rPr>
      <w:tcPr>
        <w:shd w:val="clear" w:color="e1efd8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Grid Table 3"/>
    <w:basedOn w:val="789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cbcbcb" w:fill="auto"/>
      </w:tcPr>
    </w:tblStylePr>
    <w:tblStylePr w:type="band1Vert">
      <w:rPr>
        <w:color w:val="404040"/>
        <w:sz w:val="22"/>
      </w:rPr>
      <w:tcPr>
        <w:shd w:val="clear" w:color="cbcbcb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Grid Table 3 - Accent 1"/>
    <w:basedOn w:val="789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ddeaf6" w:fill="auto"/>
      </w:tcPr>
    </w:tblStylePr>
    <w:tblStylePr w:type="band1Vert">
      <w:rPr>
        <w:color w:val="404040"/>
        <w:sz w:val="22"/>
      </w:rPr>
      <w:tcPr>
        <w:shd w:val="clear" w:color="ddeaf6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Grid Table 3 - Accent 2"/>
    <w:basedOn w:val="789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be5d6" w:fill="auto"/>
      </w:tcPr>
    </w:tblStylePr>
    <w:tblStylePr w:type="band1Vert">
      <w:rPr>
        <w:color w:val="404040"/>
        <w:sz w:val="22"/>
      </w:rPr>
      <w:tcPr>
        <w:shd w:val="clear" w:color="fbe5d6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Grid Table 3 - Accent 3"/>
    <w:basedOn w:val="789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ececec" w:fill="auto"/>
      </w:tcPr>
    </w:tblStylePr>
    <w:tblStylePr w:type="band1Vert">
      <w:rPr>
        <w:color w:val="404040"/>
        <w:sz w:val="22"/>
      </w:rPr>
      <w:tcPr>
        <w:shd w:val="clear" w:color="ececec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Grid Table 3 - Accent 4"/>
    <w:basedOn w:val="789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2cb" w:fill="auto"/>
      </w:tcPr>
    </w:tblStylePr>
    <w:tblStylePr w:type="band1Vert">
      <w:rPr>
        <w:color w:val="404040"/>
        <w:sz w:val="22"/>
      </w:rPr>
      <w:tcPr>
        <w:shd w:val="clear" w:color="fff2cb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Grid Table 3 - Accent 5"/>
    <w:basedOn w:val="789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color w:val="404040"/>
        <w:sz w:val="22"/>
      </w:rPr>
      <w:tcPr>
        <w:shd w:val="clear" w:color="d8e2f3" w:fill="auto"/>
      </w:tcPr>
    </w:tblStylePr>
    <w:tblStylePr w:type="band1Vert">
      <w:rPr>
        <w:color w:val="404040"/>
        <w:sz w:val="22"/>
      </w:rPr>
      <w:tcPr>
        <w:shd w:val="clear" w:color="d8e2f3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Grid Table 3 - Accent 6"/>
    <w:basedOn w:val="789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404040"/>
        <w:sz w:val="22"/>
      </w:rPr>
      <w:tcPr>
        <w:shd w:val="clear" w:color="e1efd8" w:fill="auto"/>
      </w:tcPr>
    </w:tblStylePr>
    <w:tblStylePr w:type="band1Vert">
      <w:rPr>
        <w:color w:val="404040"/>
        <w:sz w:val="22"/>
      </w:rPr>
      <w:tcPr>
        <w:shd w:val="clear" w:color="e1efd8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4"/>
    <w:basedOn w:val="789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cbcbcb" w:fill="auto"/>
      </w:tcPr>
    </w:tblStylePr>
    <w:tblStylePr w:type="band1Vert">
      <w:rPr>
        <w:color w:val="404040"/>
        <w:sz w:val="22"/>
      </w:rPr>
      <w:tcPr>
        <w:shd w:val="clear" w:color="cbcbcb" w:fill="auto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auto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18" w:customStyle="1">
    <w:name w:val="Grid Table 4 - Accent 1"/>
    <w:basedOn w:val="789"/>
    <w:uiPriority w:val="5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deebf6" w:fill="auto"/>
      </w:tcPr>
    </w:tblStylePr>
    <w:tblStylePr w:type="band1Vert">
      <w:rPr>
        <w:color w:val="404040"/>
        <w:sz w:val="22"/>
      </w:rPr>
      <w:tcPr>
        <w:shd w:val="clear" w:color="deebf6" w:fill="auto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68a2d8" w:fill="auto"/>
        <w:tcBorders>
          <w:top w:val="single" w:color="68A2D8" w:themeColor="accent1" w:sz="4" w:space="0"/>
          <w:left w:val="single" w:color="68A2D8" w:themeColor="accent1" w:sz="4" w:space="0"/>
          <w:bottom w:val="single" w:color="68A2D8" w:themeColor="accent1" w:sz="4" w:space="0"/>
          <w:right w:val="single" w:color="68A2D8" w:themeColor="accen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sz="4" w:space="0"/>
        </w:tcBorders>
      </w:tcPr>
    </w:tblStylePr>
  </w:style>
  <w:style w:type="table" w:styleId="819" w:customStyle="1">
    <w:name w:val="Grid Table 4 - Accent 2"/>
    <w:basedOn w:val="789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be5d6" w:fill="auto"/>
      </w:tcPr>
    </w:tblStylePr>
    <w:tblStylePr w:type="band1Vert">
      <w:rPr>
        <w:color w:val="404040"/>
        <w:sz w:val="22"/>
      </w:rPr>
      <w:tcPr>
        <w:shd w:val="clear" w:color="fbe5d6" w:fill="auto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4b184" w:fill="auto"/>
        <w:tcBorders>
          <w:top w:val="single" w:color="F4B184" w:themeColor="accent2" w:sz="4" w:space="0"/>
          <w:left w:val="single" w:color="F4B184" w:themeColor="accent2" w:sz="4" w:space="0"/>
          <w:bottom w:val="single" w:color="F4B184" w:themeColor="accent2" w:sz="4" w:space="0"/>
          <w:right w:val="single" w:color="F4B184" w:themeColor="accent2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sz="4" w:space="0"/>
        </w:tcBorders>
      </w:tcPr>
    </w:tblStylePr>
  </w:style>
  <w:style w:type="table" w:styleId="820" w:customStyle="1">
    <w:name w:val="Grid Table 4 - Accent 3"/>
    <w:basedOn w:val="789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ececec" w:fill="auto"/>
      </w:tcPr>
    </w:tblStylePr>
    <w:tblStylePr w:type="band1Vert">
      <w:rPr>
        <w:color w:val="404040"/>
        <w:sz w:val="22"/>
      </w:rPr>
      <w:tcPr>
        <w:shd w:val="clear" w:color="ececec" w:fill="auto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5a5a5" w:fill="auto"/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</w:tcBorders>
      </w:tcPr>
    </w:tblStylePr>
  </w:style>
  <w:style w:type="table" w:styleId="821" w:customStyle="1">
    <w:name w:val="Grid Table 4 - Accent 4"/>
    <w:basedOn w:val="789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2cb" w:fill="auto"/>
      </w:tcPr>
    </w:tblStylePr>
    <w:tblStylePr w:type="band1Vert">
      <w:rPr>
        <w:color w:val="404040"/>
        <w:sz w:val="22"/>
      </w:rPr>
      <w:tcPr>
        <w:shd w:val="clear" w:color="fff2cb" w:fill="auto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d865" w:fill="auto"/>
        <w:tcBorders>
          <w:top w:val="single" w:color="FFD865" w:themeColor="accent4" w:sz="4" w:space="0"/>
          <w:left w:val="single" w:color="FFD865" w:themeColor="accent4" w:sz="4" w:space="0"/>
          <w:bottom w:val="single" w:color="FFD865" w:themeColor="accent4" w:sz="4" w:space="0"/>
          <w:right w:val="single" w:color="FFD865" w:themeColor="accent4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sz="4" w:space="0"/>
        </w:tcBorders>
      </w:tcPr>
    </w:tblStylePr>
  </w:style>
  <w:style w:type="table" w:styleId="822" w:customStyle="1">
    <w:name w:val="Grid Table 4 - Accent 5"/>
    <w:basedOn w:val="789"/>
    <w:uiPriority w:val="5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d8e2f3" w:fill="auto"/>
      </w:tcPr>
    </w:tblStylePr>
    <w:tblStylePr w:type="band1Vert">
      <w:rPr>
        <w:color w:val="404040"/>
        <w:sz w:val="22"/>
      </w:rPr>
      <w:tcPr>
        <w:shd w:val="clear" w:color="d8e2f3" w:fill="auto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472c4" w:fill="auto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823" w:customStyle="1">
    <w:name w:val="Grid Table 4 - Accent 6"/>
    <w:basedOn w:val="789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e1efd8" w:fill="auto"/>
      </w:tcPr>
    </w:tblStylePr>
    <w:tblStylePr w:type="band1Vert">
      <w:rPr>
        <w:color w:val="404040"/>
        <w:sz w:val="22"/>
      </w:rPr>
      <w:tcPr>
        <w:shd w:val="clear" w:color="e1efd8" w:fill="auto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70ad47" w:fill="auto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24">
    <w:name w:val="Grid Table 5 Dark"/>
    <w:basedOn w:val="78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8a8a8a" w:fill="auto"/>
      </w:tcPr>
    </w:tblStylePr>
    <w:tblStylePr w:type="band1Vert">
      <w:tcPr>
        <w:shd w:val="clear" w:color="8a8a8a" w:fill="auto"/>
      </w:tcPr>
    </w:tblStylePr>
    <w:tblStylePr w:type="firstCol">
      <w:rPr>
        <w:b/>
        <w:color w:val="ffffff"/>
        <w:sz w:val="22"/>
      </w:rPr>
      <w:tcPr>
        <w:shd w:val="clear" w:color="000000" w:fill="auto"/>
      </w:tcPr>
    </w:tblStylePr>
    <w:tblStylePr w:type="firstRow">
      <w:rPr>
        <w:b/>
        <w:color w:val="ffffff"/>
        <w:sz w:val="22"/>
      </w:rPr>
      <w:tcPr>
        <w:shd w:val="clear" w:color="000000" w:fill="auto"/>
      </w:tcPr>
    </w:tblStylePr>
    <w:tblStylePr w:type="lastCol">
      <w:rPr>
        <w:b/>
        <w:color w:val="ffffff"/>
        <w:sz w:val="22"/>
      </w:rPr>
      <w:tcPr>
        <w:shd w:val="clear" w:color="000000" w:fill="auto"/>
      </w:tcPr>
    </w:tblStylePr>
    <w:tblStylePr w:type="lastRow">
      <w:rPr>
        <w:b/>
        <w:color w:val="ffffff"/>
        <w:sz w:val="22"/>
      </w:rPr>
      <w:tcPr>
        <w:shd w:val="clear" w:color="000000" w:fill="auto"/>
        <w:tcBorders>
          <w:top w:val="single" w:color="FFFFFF" w:themeColor="light1" w:sz="4" w:space="0"/>
        </w:tcBorders>
      </w:tcPr>
    </w:tblStylePr>
  </w:style>
  <w:style w:type="table" w:styleId="825" w:customStyle="1">
    <w:name w:val="Grid Table 5 Dark- Accent 1"/>
    <w:basedOn w:val="78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b3d0eb" w:fill="auto"/>
      </w:tcPr>
    </w:tblStylePr>
    <w:tblStylePr w:type="band1Vert">
      <w:tcPr>
        <w:shd w:val="clear" w:color="b3d0eb" w:fill="auto"/>
      </w:tcPr>
    </w:tblStylePr>
    <w:tblStylePr w:type="firstCol">
      <w:rPr>
        <w:b/>
        <w:color w:val="ffffff"/>
        <w:sz w:val="22"/>
      </w:rPr>
      <w:tcPr>
        <w:shd w:val="clear" w:color="5b9bd5" w:fill="auto"/>
      </w:tcPr>
    </w:tblStylePr>
    <w:tblStylePr w:type="firstRow">
      <w:rPr>
        <w:b/>
        <w:color w:val="ffffff"/>
        <w:sz w:val="22"/>
      </w:rPr>
      <w:tcPr>
        <w:shd w:val="clear" w:color="5b9bd5" w:fill="auto"/>
      </w:tcPr>
    </w:tblStylePr>
    <w:tblStylePr w:type="lastCol">
      <w:rPr>
        <w:b/>
        <w:color w:val="ffffff"/>
        <w:sz w:val="22"/>
      </w:rPr>
      <w:tcPr>
        <w:shd w:val="clear" w:color="5b9bd5" w:fill="auto"/>
      </w:tcPr>
    </w:tblStylePr>
    <w:tblStylePr w:type="lastRow">
      <w:rPr>
        <w:b/>
        <w:color w:val="ffffff"/>
        <w:sz w:val="22"/>
      </w:rPr>
      <w:tcPr>
        <w:shd w:val="clear" w:color="5b9bd5" w:fill="auto"/>
        <w:tcBorders>
          <w:top w:val="single" w:color="FFFFFF" w:themeColor="light1" w:sz="4" w:space="0"/>
        </w:tcBorders>
      </w:tcPr>
    </w:tblStylePr>
  </w:style>
  <w:style w:type="table" w:styleId="826" w:customStyle="1">
    <w:name w:val="Grid Table 5 Dark - Accent 2"/>
    <w:basedOn w:val="78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6c3a0" w:fill="auto"/>
      </w:tcPr>
    </w:tblStylePr>
    <w:tblStylePr w:type="band1Vert">
      <w:tcPr>
        <w:shd w:val="clear" w:color="f6c3a0" w:fill="auto"/>
      </w:tcPr>
    </w:tblStylePr>
    <w:tblStylePr w:type="firstCol">
      <w:rPr>
        <w:b/>
        <w:color w:val="ffffff"/>
        <w:sz w:val="22"/>
      </w:rPr>
      <w:tcPr>
        <w:shd w:val="clear" w:color="ed7d31" w:fill="auto"/>
      </w:tcPr>
    </w:tblStylePr>
    <w:tblStylePr w:type="firstRow">
      <w:rPr>
        <w:b/>
        <w:color w:val="ffffff"/>
        <w:sz w:val="22"/>
      </w:rPr>
      <w:tcPr>
        <w:shd w:val="clear" w:color="ed7d31" w:fill="auto"/>
      </w:tcPr>
    </w:tblStylePr>
    <w:tblStylePr w:type="lastCol">
      <w:rPr>
        <w:b/>
        <w:color w:val="ffffff"/>
        <w:sz w:val="22"/>
      </w:rPr>
      <w:tcPr>
        <w:shd w:val="clear" w:color="ed7d31" w:fill="auto"/>
      </w:tcPr>
    </w:tblStylePr>
    <w:tblStylePr w:type="lastRow">
      <w:rPr>
        <w:b/>
        <w:color w:val="ffffff"/>
        <w:sz w:val="22"/>
      </w:rPr>
      <w:tcPr>
        <w:shd w:val="clear" w:color="ed7d31" w:fill="auto"/>
        <w:tcBorders>
          <w:top w:val="single" w:color="FFFFFF" w:themeColor="light1" w:sz="4" w:space="0"/>
        </w:tcBorders>
      </w:tcPr>
    </w:tblStylePr>
  </w:style>
  <w:style w:type="table" w:styleId="827" w:customStyle="1">
    <w:name w:val="Grid Table 5 Dark - Accent 3"/>
    <w:basedOn w:val="78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d5d5d5" w:fill="auto"/>
      </w:tcPr>
    </w:tblStylePr>
    <w:tblStylePr w:type="band1Vert">
      <w:tcPr>
        <w:shd w:val="clear" w:color="d5d5d5" w:fill="auto"/>
      </w:tcPr>
    </w:tblStylePr>
    <w:tblStylePr w:type="firstCol">
      <w:rPr>
        <w:b/>
        <w:color w:val="ffffff"/>
        <w:sz w:val="22"/>
      </w:rPr>
      <w:tcPr>
        <w:shd w:val="clear" w:color="a5a5a5" w:fill="auto"/>
      </w:tcPr>
    </w:tblStylePr>
    <w:tblStylePr w:type="firstRow">
      <w:rPr>
        <w:b/>
        <w:color w:val="ffffff"/>
        <w:sz w:val="22"/>
      </w:rPr>
      <w:tcPr>
        <w:shd w:val="clear" w:color="a5a5a5" w:fill="auto"/>
      </w:tcPr>
    </w:tblStylePr>
    <w:tblStylePr w:type="lastCol">
      <w:rPr>
        <w:b/>
        <w:color w:val="ffffff"/>
        <w:sz w:val="22"/>
      </w:rPr>
      <w:tcPr>
        <w:shd w:val="clear" w:color="a5a5a5" w:fill="auto"/>
      </w:tcPr>
    </w:tblStylePr>
    <w:tblStylePr w:type="lastRow">
      <w:rPr>
        <w:b/>
        <w:color w:val="ffffff"/>
        <w:sz w:val="22"/>
      </w:rPr>
      <w:tcPr>
        <w:shd w:val="clear" w:color="a5a5a5" w:fill="auto"/>
        <w:tcBorders>
          <w:top w:val="single" w:color="FFFFFF" w:themeColor="light1" w:sz="4" w:space="0"/>
        </w:tcBorders>
      </w:tcPr>
    </w:tblStylePr>
  </w:style>
  <w:style w:type="table" w:styleId="828" w:customStyle="1">
    <w:name w:val="Grid Table 5 Dark- Accent 4"/>
    <w:basedOn w:val="78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fe28a" w:fill="auto"/>
      </w:tcPr>
    </w:tblStylePr>
    <w:tblStylePr w:type="band1Vert">
      <w:tcPr>
        <w:shd w:val="clear" w:color="ffe28a" w:fill="auto"/>
      </w:tcPr>
    </w:tblStylePr>
    <w:tblStylePr w:type="firstCol">
      <w:rPr>
        <w:b/>
        <w:color w:val="ffffff"/>
        <w:sz w:val="22"/>
      </w:rPr>
      <w:tcPr>
        <w:shd w:val="clear" w:color="ffc000" w:fill="auto"/>
      </w:tcPr>
    </w:tblStylePr>
    <w:tblStylePr w:type="firstRow">
      <w:rPr>
        <w:b/>
        <w:color w:val="ffffff"/>
        <w:sz w:val="22"/>
      </w:rPr>
      <w:tcPr>
        <w:shd w:val="clear" w:color="ffc000" w:fill="auto"/>
      </w:tcPr>
    </w:tblStylePr>
    <w:tblStylePr w:type="lastCol">
      <w:rPr>
        <w:b/>
        <w:color w:val="ffffff"/>
        <w:sz w:val="22"/>
      </w:rPr>
      <w:tcPr>
        <w:shd w:val="clear" w:color="ffc000" w:fill="auto"/>
      </w:tcPr>
    </w:tblStylePr>
    <w:tblStylePr w:type="lastRow">
      <w:rPr>
        <w:b/>
        <w:color w:val="ffffff"/>
        <w:sz w:val="22"/>
      </w:rPr>
      <w:tcPr>
        <w:shd w:val="clear" w:color="ffc000" w:fill="auto"/>
        <w:tcBorders>
          <w:top w:val="single" w:color="FFFFFF" w:themeColor="light1" w:sz="4" w:space="0"/>
        </w:tcBorders>
      </w:tcPr>
    </w:tblStylePr>
  </w:style>
  <w:style w:type="table" w:styleId="829" w:customStyle="1">
    <w:name w:val="Grid Table 5 Dark - Accent 5"/>
    <w:basedOn w:val="78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a9bee4" w:fill="auto"/>
      </w:tcPr>
    </w:tblStylePr>
    <w:tblStylePr w:type="band1Vert">
      <w:tcPr>
        <w:shd w:val="clear" w:color="a9bee4" w:fill="auto"/>
      </w:tcPr>
    </w:tblStylePr>
    <w:tblStylePr w:type="firstCol">
      <w:rPr>
        <w:b/>
        <w:color w:val="ffffff"/>
        <w:sz w:val="22"/>
      </w:rPr>
      <w:tcPr>
        <w:shd w:val="clear" w:color="4472c4" w:fill="auto"/>
      </w:tcPr>
    </w:tblStylePr>
    <w:tblStylePr w:type="firstRow">
      <w:rPr>
        <w:b/>
        <w:color w:val="ffffff"/>
        <w:sz w:val="22"/>
      </w:rPr>
      <w:tcPr>
        <w:shd w:val="clear" w:color="4472c4" w:fill="auto"/>
      </w:tcPr>
    </w:tblStylePr>
    <w:tblStylePr w:type="lastCol">
      <w:rPr>
        <w:b/>
        <w:color w:val="ffffff"/>
        <w:sz w:val="22"/>
      </w:rPr>
      <w:tcPr>
        <w:shd w:val="clear" w:color="4472c4" w:fill="auto"/>
      </w:tcPr>
    </w:tblStylePr>
    <w:tblStylePr w:type="lastRow">
      <w:rPr>
        <w:b/>
        <w:color w:val="ffffff"/>
        <w:sz w:val="22"/>
      </w:rPr>
      <w:tcPr>
        <w:shd w:val="clear" w:color="4472c4" w:fill="auto"/>
        <w:tcBorders>
          <w:top w:val="single" w:color="FFFFFF" w:themeColor="light1" w:sz="4" w:space="0"/>
        </w:tcBorders>
      </w:tcPr>
    </w:tblStylePr>
  </w:style>
  <w:style w:type="table" w:styleId="830" w:customStyle="1">
    <w:name w:val="Grid Table 5 Dark - Accent 6"/>
    <w:basedOn w:val="78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bcdba8" w:fill="auto"/>
      </w:tcPr>
    </w:tblStylePr>
    <w:tblStylePr w:type="band1Vert">
      <w:tcPr>
        <w:shd w:val="clear" w:color="bcdba8" w:fill="auto"/>
      </w:tcPr>
    </w:tblStylePr>
    <w:tblStylePr w:type="firstCol">
      <w:rPr>
        <w:b/>
        <w:color w:val="ffffff"/>
        <w:sz w:val="22"/>
      </w:rPr>
      <w:tcPr>
        <w:shd w:val="clear" w:color="70ad47" w:fill="auto"/>
      </w:tcPr>
    </w:tblStylePr>
    <w:tblStylePr w:type="firstRow">
      <w:rPr>
        <w:b/>
        <w:color w:val="ffffff"/>
        <w:sz w:val="22"/>
      </w:rPr>
      <w:tcPr>
        <w:shd w:val="clear" w:color="70ad47" w:fill="auto"/>
      </w:tcPr>
    </w:tblStylePr>
    <w:tblStylePr w:type="lastCol">
      <w:rPr>
        <w:b/>
        <w:color w:val="ffffff"/>
        <w:sz w:val="22"/>
      </w:rPr>
      <w:tcPr>
        <w:shd w:val="clear" w:color="70ad47" w:fill="auto"/>
      </w:tcPr>
    </w:tblStylePr>
    <w:tblStylePr w:type="lastRow">
      <w:rPr>
        <w:b/>
        <w:color w:val="ffffff"/>
        <w:sz w:val="22"/>
      </w:rPr>
      <w:tcPr>
        <w:shd w:val="clear" w:color="70ad47" w:fill="auto"/>
        <w:tcBorders>
          <w:top w:val="single" w:color="FFFFFF" w:themeColor="light1" w:sz="4" w:space="0"/>
        </w:tcBorders>
      </w:tcPr>
    </w:tblStylePr>
  </w:style>
  <w:style w:type="table" w:styleId="831">
    <w:name w:val="Grid Table 6 Colorful"/>
    <w:basedOn w:val="789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cbcbcb" w:fill="auto"/>
      </w:tcPr>
    </w:tblStylePr>
    <w:tblStylePr w:type="band1Vert">
      <w:tcPr>
        <w:shd w:val="clear" w:color="cbcbcb" w:fill="auto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32" w:customStyle="1">
    <w:name w:val="Grid Table 6 Colorful - Accent 1"/>
    <w:basedOn w:val="789"/>
    <w:uiPriority w:val="99"/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color w:val="acccea" w:themeColor="accent1" w:themeTint="80" w:themeShade="95"/>
        <w:sz w:val="22"/>
      </w:rPr>
      <w:tcPr>
        <w:shd w:val="clear" w:color="ddeaf6" w:fill="auto"/>
      </w:tcPr>
    </w:tblStylePr>
    <w:tblStylePr w:type="band1Vert">
      <w:tcPr>
        <w:shd w:val="clear" w:color="ddeaf6" w:fill="auto"/>
      </w:tcPr>
    </w:tblStylePr>
    <w:tblStylePr w:type="band2Horz">
      <w:rPr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833" w:customStyle="1">
    <w:name w:val="Grid Table 6 Colorful - Accent 2"/>
    <w:basedOn w:val="789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cPr>
        <w:shd w:val="clear" w:color="fbe5d6" w:fill="auto"/>
      </w:tcPr>
    </w:tblStylePr>
    <w:tblStylePr w:type="band1Vert">
      <w:tcPr>
        <w:shd w:val="clear" w:color="fbe5d6" w:fill="auto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34" w:customStyle="1">
    <w:name w:val="Grid Table 6 Colorful - Accent 3"/>
    <w:basedOn w:val="789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a5a5a5" w:themeColor="accent3" w:themeTint="FE" w:themeShade="95"/>
        <w:sz w:val="22"/>
      </w:rPr>
      <w:tcPr>
        <w:shd w:val="clear" w:color="ececec" w:fill="auto"/>
      </w:tcPr>
    </w:tblStylePr>
    <w:tblStylePr w:type="band1Vert">
      <w:tcPr>
        <w:shd w:val="clear" w:color="ececec" w:fill="auto"/>
      </w:tcPr>
    </w:tblStylePr>
    <w:tblStylePr w:type="band2Horz">
      <w:rPr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35" w:customStyle="1">
    <w:name w:val="Grid Table 6 Colorful - Accent 4"/>
    <w:basedOn w:val="789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cPr>
        <w:shd w:val="clear" w:color="fff2cb" w:fill="auto"/>
      </w:tcPr>
    </w:tblStylePr>
    <w:tblStylePr w:type="band1Vert">
      <w:tcPr>
        <w:shd w:val="clear" w:color="fff2cb" w:fill="auto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36" w:customStyle="1">
    <w:name w:val="Grid Table 6 Colorful - Accent 5"/>
    <w:basedOn w:val="789"/>
    <w:uiPriority w:val="99"/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color w:val="254175" w:themeColor="accent5" w:themeShade="95"/>
        <w:sz w:val="22"/>
      </w:rPr>
      <w:tcPr>
        <w:shd w:val="clear" w:color="d8e2f3" w:fill="auto"/>
      </w:tcPr>
    </w:tblStylePr>
    <w:tblStylePr w:type="band1Vert">
      <w:tcPr>
        <w:shd w:val="clear" w:color="d8e2f3" w:fill="auto"/>
      </w:tcPr>
    </w:tblStylePr>
    <w:tblStylePr w:type="band2Horz">
      <w:rPr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37" w:customStyle="1">
    <w:name w:val="Grid Table 6 Colorful - Accent 6"/>
    <w:basedOn w:val="789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254175" w:themeColor="accent5" w:themeShade="95"/>
        <w:sz w:val="22"/>
      </w:rPr>
      <w:tcPr>
        <w:shd w:val="clear" w:color="e1efd8" w:fill="auto"/>
      </w:tcPr>
    </w:tblStylePr>
    <w:tblStylePr w:type="band1Vert">
      <w:tcPr>
        <w:shd w:val="clear" w:color="e1efd8" w:fill="auto"/>
      </w:tcPr>
    </w:tblStylePr>
    <w:tblStylePr w:type="band2Horz">
      <w:rPr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38">
    <w:name w:val="Grid Table 7 Colorful"/>
    <w:basedOn w:val="789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f2f2f2" w:fill="auto"/>
      </w:tcPr>
    </w:tblStylePr>
    <w:tblStylePr w:type="band1Vert">
      <w:tcPr>
        <w:shd w:val="clear" w:color="f2f2f2" w:fill="auto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sz="4" w:space="0"/>
        </w:tcBorders>
      </w:tcPr>
    </w:tblStylePr>
    <w:tblStylePr w:type="firstRow">
      <w:rPr>
        <w:b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none" w:color="000000" w:sz="0" w:space="0"/>
          <w:bottom w:val="single" w:color="7F7F7F" w:themeColor="text1" w:sz="4" w:space="0"/>
          <w:right w:val="none" w:color="000000" w:sz="0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7f7f7f" w:themeColor="text1" w:themeTint="80" w:themeShade="95"/>
        <w:sz w:val="22"/>
      </w:rPr>
      <w:tcPr>
        <w:shd w:val="clear" w:color="ffffff" w:fill="auto"/>
        <w:tcBorders>
          <w:top w:val="single" w:color="7F7F7F" w:themeColor="tex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9" w:customStyle="1">
    <w:name w:val="Grid Table 7 Colorful - Accent 1"/>
    <w:basedOn w:val="789"/>
    <w:uiPriority w:val="99"/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color w:val="acccea" w:themeColor="accent1" w:themeTint="80" w:themeShade="95"/>
        <w:sz w:val="22"/>
      </w:rPr>
      <w:tcPr>
        <w:shd w:val="clear" w:color="ddeaf6" w:fill="auto"/>
      </w:tcPr>
    </w:tblStylePr>
    <w:tblStylePr w:type="band1Vert">
      <w:tcPr>
        <w:shd w:val="clear" w:color="ddeaf6" w:fill="auto"/>
      </w:tcPr>
    </w:tblStylePr>
    <w:tblStylePr w:type="band2Horz">
      <w:rPr>
        <w:color w:val="acccea" w:themeColor="accent1" w:themeTint="80" w:themeShade="95"/>
        <w:sz w:val="22"/>
      </w:rPr>
    </w:tblStylePr>
    <w:tblStylePr w:type="firstCol">
      <w:rPr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sz="4" w:space="0"/>
        </w:tcBorders>
      </w:tcPr>
    </w:tblStylePr>
    <w:tblStylePr w:type="firstRow">
      <w:rPr>
        <w:b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none" w:color="000000" w:sz="0" w:space="0"/>
          <w:bottom w:val="single" w:color="ACCCEA" w:themeColor="accent1" w:sz="4" w:space="0"/>
          <w:right w:val="none" w:color="000000" w:sz="0" w:space="0"/>
        </w:tcBorders>
      </w:tcPr>
    </w:tblStylePr>
    <w:tblStylePr w:type="lastCol">
      <w:rPr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CCCEA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acccea" w:themeColor="accent1" w:themeTint="80" w:themeShade="95"/>
        <w:sz w:val="22"/>
      </w:rPr>
      <w:tcPr>
        <w:shd w:val="clear" w:color="ffffff" w:fill="auto"/>
        <w:tcBorders>
          <w:top w:val="single" w:color="ACCCEA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0" w:customStyle="1">
    <w:name w:val="Grid Table 7 Colorful - Accent 2"/>
    <w:basedOn w:val="789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cPr>
        <w:shd w:val="clear" w:color="fbe5d6" w:fill="auto"/>
      </w:tcPr>
    </w:tblStylePr>
    <w:tblStylePr w:type="band1Vert">
      <w:tcPr>
        <w:shd w:val="clear" w:color="fbe5d6" w:fill="auto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sz="4" w:space="0"/>
        </w:tcBorders>
      </w:tcPr>
    </w:tblStylePr>
    <w:tblStylePr w:type="firstRow">
      <w:rPr>
        <w:b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none" w:color="000000" w:sz="0" w:space="0"/>
          <w:bottom w:val="single" w:color="F4B184" w:themeColor="accent2" w:sz="4" w:space="0"/>
          <w:right w:val="none" w:color="000000" w:sz="0" w:space="0"/>
        </w:tcBorders>
      </w:tcPr>
    </w:tblStylePr>
    <w:tblStylePr w:type="lastCol">
      <w:rPr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f4b184" w:themeColor="accent2" w:themeTint="97" w:themeShade="95"/>
        <w:sz w:val="22"/>
      </w:rPr>
      <w:tcPr>
        <w:shd w:val="clear" w:color="ffffff" w:fill="auto"/>
        <w:tcBorders>
          <w:top w:val="single" w:color="F4B184" w:themeColor="accent2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1" w:customStyle="1">
    <w:name w:val="Grid Table 7 Colorful - Accent 3"/>
    <w:basedOn w:val="789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a5a5a5" w:themeColor="accent3" w:themeTint="FE" w:themeShade="95"/>
        <w:sz w:val="22"/>
      </w:rPr>
      <w:tcPr>
        <w:shd w:val="clear" w:color="ececec" w:fill="auto"/>
      </w:tcPr>
    </w:tblStylePr>
    <w:tblStylePr w:type="band1Vert">
      <w:tcPr>
        <w:shd w:val="clear" w:color="ececec" w:fill="auto"/>
      </w:tcPr>
    </w:tblStylePr>
    <w:tblStylePr w:type="band2Horz">
      <w:rPr>
        <w:color w:val="a5a5a5" w:themeColor="accent3" w:themeTint="FE" w:themeShade="95"/>
        <w:sz w:val="22"/>
      </w:rPr>
    </w:tblStylePr>
    <w:tblStylePr w:type="firstCol">
      <w:rPr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sz="4" w:space="0"/>
        </w:tcBorders>
      </w:tcPr>
    </w:tblStylePr>
    <w:tblStylePr w:type="firstRow">
      <w:rPr>
        <w:b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none" w:color="000000" w:sz="0" w:space="0"/>
          <w:bottom w:val="single" w:color="A5A5A5" w:themeColor="accent3" w:sz="4" w:space="0"/>
          <w:right w:val="none" w:color="000000" w:sz="0" w:space="0"/>
        </w:tcBorders>
      </w:tcPr>
    </w:tblStylePr>
    <w:tblStylePr w:type="lastCol">
      <w:rPr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a5a5a5" w:themeColor="accent3" w:themeTint="FE" w:themeShade="95"/>
        <w:sz w:val="22"/>
      </w:rPr>
      <w:tcPr>
        <w:shd w:val="clear" w:color="ffffff" w:fill="auto"/>
        <w:tcBorders>
          <w:top w:val="single" w:color="A5A5A5" w:themeColor="accent3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2" w:customStyle="1">
    <w:name w:val="Grid Table 7 Colorful - Accent 4"/>
    <w:basedOn w:val="789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cPr>
        <w:shd w:val="clear" w:color="fff2cb" w:fill="auto"/>
      </w:tcPr>
    </w:tblStylePr>
    <w:tblStylePr w:type="band1Vert">
      <w:tcPr>
        <w:shd w:val="clear" w:color="fff2cb" w:fill="auto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sz="4" w:space="0"/>
        </w:tcBorders>
      </w:tcPr>
    </w:tblStylePr>
    <w:tblStylePr w:type="firstRow">
      <w:rPr>
        <w:b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none" w:color="000000" w:sz="0" w:space="0"/>
          <w:bottom w:val="single" w:color="FFD865" w:themeColor="accent4" w:sz="4" w:space="0"/>
          <w:right w:val="none" w:color="000000" w:sz="0" w:space="0"/>
        </w:tcBorders>
      </w:tcPr>
    </w:tblStylePr>
    <w:tblStylePr w:type="lastCol">
      <w:rPr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ffd865" w:themeColor="accent4" w:themeTint="9A" w:themeShade="95"/>
        <w:sz w:val="22"/>
      </w:rPr>
      <w:tcPr>
        <w:shd w:val="clear" w:color="ffffff" w:fill="auto"/>
        <w:tcBorders>
          <w:top w:val="single" w:color="FFD865" w:themeColor="accent4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3" w:customStyle="1">
    <w:name w:val="Grid Table 7 Colorful - Accent 5"/>
    <w:basedOn w:val="789"/>
    <w:uiPriority w:val="99"/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color w:val="254175" w:themeColor="accent5" w:themeShade="95"/>
        <w:sz w:val="22"/>
      </w:rPr>
      <w:tcPr>
        <w:shd w:val="clear" w:color="d8e2f3" w:fill="auto"/>
      </w:tcPr>
    </w:tblStylePr>
    <w:tblStylePr w:type="band1Vert">
      <w:tcPr>
        <w:shd w:val="clear" w:color="d8e2f3" w:fill="auto"/>
      </w:tcPr>
    </w:tblStylePr>
    <w:tblStylePr w:type="band2Horz">
      <w:rPr>
        <w:color w:val="254175" w:themeColor="accent5" w:themeShade="95"/>
        <w:sz w:val="22"/>
      </w:rPr>
    </w:tblStylePr>
    <w:tblStylePr w:type="firstCol">
      <w:rPr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sz="4" w:space="0"/>
        </w:tcBorders>
      </w:tcPr>
    </w:tblStylePr>
    <w:tblStylePr w:type="firstRow">
      <w:rPr>
        <w:b/>
        <w:color w:val="254175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none" w:color="000000" w:sz="0" w:space="0"/>
          <w:bottom w:val="single" w:color="95AFDD" w:themeColor="accent5" w:sz="4" w:space="0"/>
          <w:right w:val="none" w:color="000000" w:sz="0" w:space="0"/>
        </w:tcBorders>
      </w:tcPr>
    </w:tblStylePr>
    <w:tblStylePr w:type="lastCol">
      <w:rPr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5AFDD" w:themeColor="accent5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254175" w:themeColor="accent5" w:themeShade="95"/>
        <w:sz w:val="22"/>
      </w:rPr>
      <w:tcPr>
        <w:shd w:val="clear" w:color="ffffff" w:fill="auto"/>
        <w:tcBorders>
          <w:top w:val="single" w:color="95AFDD" w:themeColor="accent5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4" w:customStyle="1">
    <w:name w:val="Grid Table 7 Colorful - Accent 6"/>
    <w:basedOn w:val="789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color w:val="416429" w:themeColor="accent6" w:themeShade="95"/>
        <w:sz w:val="22"/>
      </w:rPr>
      <w:tcPr>
        <w:shd w:val="clear" w:color="e1efd8" w:fill="auto"/>
      </w:tcPr>
    </w:tblStylePr>
    <w:tblStylePr w:type="band1Vert">
      <w:tcPr>
        <w:shd w:val="clear" w:color="e1efd8" w:fill="auto"/>
      </w:tcPr>
    </w:tblStylePr>
    <w:tblStylePr w:type="band2Horz">
      <w:rPr>
        <w:color w:val="416429" w:themeColor="accent6" w:themeShade="95"/>
        <w:sz w:val="22"/>
      </w:rPr>
    </w:tblStylePr>
    <w:tblStylePr w:type="firstCol">
      <w:rPr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sz="4" w:space="0"/>
        </w:tcBorders>
      </w:tcPr>
    </w:tblStylePr>
    <w:tblStylePr w:type="firstRow">
      <w:rPr>
        <w:b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none" w:color="000000" w:sz="0" w:space="0"/>
          <w:bottom w:val="single" w:color="ADD394" w:themeColor="accent6" w:sz="4" w:space="0"/>
          <w:right w:val="none" w:color="000000" w:sz="0" w:space="0"/>
        </w:tcBorders>
      </w:tcPr>
    </w:tblStylePr>
    <w:tblStylePr w:type="lastCol">
      <w:rPr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416429" w:themeColor="accent6" w:themeShade="95"/>
        <w:sz w:val="22"/>
      </w:rPr>
      <w:tcPr>
        <w:shd w:val="clear" w:color="ffffff" w:fill="auto"/>
        <w:tcBorders>
          <w:top w:val="single" w:color="ADD394" w:themeColor="accent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5">
    <w:name w:val="List Table 1 Light"/>
    <w:basedOn w:val="789"/>
    <w:uiPriority w:val="99"/>
    <w:tblPr>
      <w:tblStyleRowBandSize w:val="1"/>
      <w:tblStyleColBandSize w:val="1"/>
    </w:tblPr>
    <w:tblStylePr w:type="band1Horz">
      <w:tcPr>
        <w:shd w:val="clear" w:color="bfbfbf" w:fill="auto"/>
      </w:tcPr>
    </w:tblStylePr>
    <w:tblStylePr w:type="band1Vert">
      <w:tcPr>
        <w:shd w:val="clear" w:color="bfbfbf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List Table 1 Light - Accent 1"/>
    <w:basedOn w:val="789"/>
    <w:uiPriority w:val="99"/>
    <w:tblPr>
      <w:tblStyleRowBandSize w:val="1"/>
      <w:tblStyleColBandSize w:val="1"/>
    </w:tblPr>
    <w:tblStylePr w:type="band1Horz">
      <w:tcPr>
        <w:shd w:val="clear" w:color="d5e5f4" w:fill="auto"/>
      </w:tcPr>
    </w:tblStylePr>
    <w:tblStylePr w:type="band1Vert">
      <w:tcPr>
        <w:shd w:val="clear" w:color="d5e5f4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List Table 1 Light - Accent 2"/>
    <w:basedOn w:val="789"/>
    <w:uiPriority w:val="99"/>
    <w:tblPr>
      <w:tblStyleRowBandSize w:val="1"/>
      <w:tblStyleColBandSize w:val="1"/>
    </w:tblPr>
    <w:tblStylePr w:type="band1Horz">
      <w:tcPr>
        <w:shd w:val="clear" w:color="fadecb" w:fill="auto"/>
      </w:tcPr>
    </w:tblStylePr>
    <w:tblStylePr w:type="band1Vert">
      <w:tcPr>
        <w:shd w:val="clear" w:color="fadecb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 w:customStyle="1">
    <w:name w:val="List Table 1 Light - Accent 3"/>
    <w:basedOn w:val="789"/>
    <w:uiPriority w:val="99"/>
    <w:tblPr>
      <w:tblStyleRowBandSize w:val="1"/>
      <w:tblStyleColBandSize w:val="1"/>
    </w:tblPr>
    <w:tblStylePr w:type="band1Horz">
      <w:tcPr>
        <w:shd w:val="clear" w:color="e8e8e8" w:fill="auto"/>
      </w:tcPr>
    </w:tblStylePr>
    <w:tblStylePr w:type="band1Vert">
      <w:tcPr>
        <w:shd w:val="clear" w:color="e8e8e8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List Table 1 Light - Accent 4"/>
    <w:basedOn w:val="789"/>
    <w:uiPriority w:val="99"/>
    <w:tblPr>
      <w:tblStyleRowBandSize w:val="1"/>
      <w:tblStyleColBandSize w:val="1"/>
    </w:tblPr>
    <w:tblStylePr w:type="band1Horz">
      <w:tcPr>
        <w:shd w:val="clear" w:color="ffefbf" w:fill="auto"/>
      </w:tcPr>
    </w:tblStylePr>
    <w:tblStylePr w:type="band1Vert">
      <w:tcPr>
        <w:shd w:val="clear" w:color="ffefbf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List Table 1 Light - Accent 5"/>
    <w:basedOn w:val="789"/>
    <w:uiPriority w:val="99"/>
    <w:tblPr>
      <w:tblStyleRowBandSize w:val="1"/>
      <w:tblStyleColBandSize w:val="1"/>
    </w:tblPr>
    <w:tblStylePr w:type="band1Horz">
      <w:tcPr>
        <w:shd w:val="clear" w:color="cfdbf0" w:fill="auto"/>
      </w:tcPr>
    </w:tblStylePr>
    <w:tblStylePr w:type="band1Vert">
      <w:tcPr>
        <w:shd w:val="clear" w:color="cfdbf0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List Table 1 Light - Accent 6"/>
    <w:basedOn w:val="789"/>
    <w:uiPriority w:val="99"/>
    <w:tblPr>
      <w:tblStyleRowBandSize w:val="1"/>
      <w:tblStyleColBandSize w:val="1"/>
    </w:tblPr>
    <w:tblStylePr w:type="band1Horz">
      <w:tcPr>
        <w:shd w:val="clear" w:color="daebcf" w:fill="auto"/>
      </w:tcPr>
    </w:tblStylePr>
    <w:tblStylePr w:type="band1Vert">
      <w:tcPr>
        <w:shd w:val="clear" w:color="daebcf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List Table 2"/>
    <w:basedOn w:val="789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bfbfbf" w:fill="auto"/>
      </w:tcPr>
    </w:tblStylePr>
    <w:tblStylePr w:type="band1Vert">
      <w:rPr>
        <w:color w:val="404040"/>
        <w:sz w:val="22"/>
      </w:rPr>
      <w:tcPr>
        <w:shd w:val="clear" w:color="bfbfbf" w:fill="auto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</w:style>
  <w:style w:type="table" w:styleId="853" w:customStyle="1">
    <w:name w:val="List Table 2 - Accent 1"/>
    <w:basedOn w:val="789"/>
    <w:uiPriority w:val="99"/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d5e5f4" w:fill="auto"/>
      </w:tcPr>
    </w:tblStylePr>
    <w:tblStylePr w:type="band1Vert">
      <w:rPr>
        <w:color w:val="404040"/>
        <w:sz w:val="22"/>
      </w:rPr>
      <w:tcPr>
        <w:shd w:val="clear" w:color="d5e5f4" w:fill="auto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A2C6E7" w:themeColor="accent1" w:sz="4" w:space="0"/>
          <w:left w:val="none" w:color="000000" w:sz="4" w:space="0"/>
          <w:bottom w:val="single" w:color="A2C6E7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A2C6E7" w:themeColor="accent1" w:sz="4" w:space="0"/>
          <w:left w:val="none" w:color="000000" w:sz="4" w:space="0"/>
          <w:bottom w:val="single" w:color="A2C6E7" w:themeColor="accent1" w:sz="4" w:space="0"/>
          <w:right w:val="none" w:color="000000" w:sz="4" w:space="0"/>
        </w:tcBorders>
      </w:tcPr>
    </w:tblStylePr>
  </w:style>
  <w:style w:type="table" w:styleId="854" w:customStyle="1">
    <w:name w:val="List Table 2 - Accent 2"/>
    <w:basedOn w:val="789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adecb" w:fill="auto"/>
      </w:tcPr>
    </w:tblStylePr>
    <w:tblStylePr w:type="band1Vert">
      <w:rPr>
        <w:color w:val="404040"/>
        <w:sz w:val="22"/>
      </w:rPr>
      <w:tcPr>
        <w:shd w:val="clear" w:color="fadecb" w:fill="auto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F4B58A" w:themeColor="accent2" w:sz="4" w:space="0"/>
          <w:left w:val="none" w:color="000000" w:sz="4" w:space="0"/>
          <w:bottom w:val="single" w:color="F4B58A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F4B58A" w:themeColor="accent2" w:sz="4" w:space="0"/>
          <w:left w:val="none" w:color="000000" w:sz="4" w:space="0"/>
          <w:bottom w:val="single" w:color="F4B58A" w:themeColor="accent2" w:sz="4" w:space="0"/>
          <w:right w:val="none" w:color="000000" w:sz="4" w:space="0"/>
        </w:tcBorders>
      </w:tcPr>
    </w:tblStylePr>
  </w:style>
  <w:style w:type="table" w:styleId="855" w:customStyle="1">
    <w:name w:val="List Table 2 - Accent 3"/>
    <w:basedOn w:val="789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e8e8e8" w:fill="auto"/>
      </w:tcPr>
    </w:tblStylePr>
    <w:tblStylePr w:type="band1Vert">
      <w:rPr>
        <w:color w:val="404040"/>
        <w:sz w:val="22"/>
      </w:rPr>
      <w:tcPr>
        <w:shd w:val="clear" w:color="e8e8e8" w:fill="auto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CCCCCC" w:themeColor="accent3" w:sz="4" w:space="0"/>
          <w:left w:val="none" w:color="000000" w:sz="4" w:space="0"/>
          <w:bottom w:val="single" w:color="CCCCCC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CCCCCC" w:themeColor="accent3" w:sz="4" w:space="0"/>
          <w:left w:val="none" w:color="000000" w:sz="4" w:space="0"/>
          <w:bottom w:val="single" w:color="CCCCCC" w:themeColor="accent3" w:sz="4" w:space="0"/>
          <w:right w:val="none" w:color="000000" w:sz="4" w:space="0"/>
        </w:tcBorders>
      </w:tcPr>
    </w:tblStylePr>
  </w:style>
  <w:style w:type="table" w:styleId="856" w:customStyle="1">
    <w:name w:val="List Table 2 - Accent 4"/>
    <w:basedOn w:val="789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efbf" w:fill="auto"/>
      </w:tcPr>
    </w:tblStylePr>
    <w:tblStylePr w:type="band1Vert">
      <w:rPr>
        <w:color w:val="404040"/>
        <w:sz w:val="22"/>
      </w:rPr>
      <w:tcPr>
        <w:shd w:val="clear" w:color="ffefbf" w:fill="auto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FFDB6F" w:themeColor="accent4" w:sz="4" w:space="0"/>
          <w:left w:val="none" w:color="000000" w:sz="4" w:space="0"/>
          <w:bottom w:val="single" w:color="FFDB6F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FFDB6F" w:themeColor="accent4" w:sz="4" w:space="0"/>
          <w:left w:val="none" w:color="000000" w:sz="4" w:space="0"/>
          <w:bottom w:val="single" w:color="FFDB6F" w:themeColor="accent4" w:sz="4" w:space="0"/>
          <w:right w:val="none" w:color="000000" w:sz="4" w:space="0"/>
        </w:tcBorders>
      </w:tcPr>
    </w:tblStylePr>
  </w:style>
  <w:style w:type="table" w:styleId="857" w:customStyle="1">
    <w:name w:val="List Table 2 - Accent 5"/>
    <w:basedOn w:val="789"/>
    <w:uiPriority w:val="99"/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cfdbf0" w:fill="auto"/>
      </w:tcPr>
    </w:tblStylePr>
    <w:tblStylePr w:type="band1Vert">
      <w:rPr>
        <w:color w:val="404040"/>
        <w:sz w:val="22"/>
      </w:rPr>
      <w:tcPr>
        <w:shd w:val="clear" w:color="cfdbf0" w:fill="auto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95AFDD" w:themeColor="accent5" w:sz="4" w:space="0"/>
          <w:left w:val="none" w:color="000000" w:sz="4" w:space="0"/>
          <w:bottom w:val="single" w:color="95AFDD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95AFDD" w:themeColor="accent5" w:sz="4" w:space="0"/>
          <w:left w:val="none" w:color="000000" w:sz="4" w:space="0"/>
          <w:bottom w:val="single" w:color="95AFDD" w:themeColor="accent5" w:sz="4" w:space="0"/>
          <w:right w:val="none" w:color="000000" w:sz="4" w:space="0"/>
        </w:tcBorders>
      </w:tcPr>
    </w:tblStylePr>
  </w:style>
  <w:style w:type="table" w:styleId="858" w:customStyle="1">
    <w:name w:val="List Table 2 - Accent 6"/>
    <w:basedOn w:val="789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daebcf" w:fill="auto"/>
      </w:tcPr>
    </w:tblStylePr>
    <w:tblStylePr w:type="band1Vert">
      <w:rPr>
        <w:color w:val="404040"/>
        <w:sz w:val="22"/>
      </w:rPr>
      <w:tcPr>
        <w:shd w:val="clear" w:color="daebcf" w:fill="auto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ADD394" w:themeColor="accent6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ADD394" w:themeColor="accent6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</w:style>
  <w:style w:type="table" w:styleId="859">
    <w:name w:val="List Table 3"/>
    <w:basedOn w:val="789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 w:customStyle="1">
    <w:name w:val="List Table 3 - Accent 1"/>
    <w:basedOn w:val="789"/>
    <w:uiPriority w:val="99"/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5b9bd5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 w:customStyle="1">
    <w:name w:val="List Table 3 - Accent 2"/>
    <w:basedOn w:val="789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color w:val="404040"/>
        <w:sz w:val="22"/>
      </w:rPr>
      <w:tcPr>
        <w:tcBorders>
          <w:top w:val="single" w:color="F4B184" w:themeColor="accent2" w:sz="4" w:space="0"/>
          <w:bottom w:val="single" w:color="F4B184" w:themeColor="accent2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F4B184" w:themeColor="accent2" w:sz="4" w:space="0"/>
          <w:right w:val="single" w:color="F4B184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4b184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 w:customStyle="1">
    <w:name w:val="List Table 3 - Accent 3"/>
    <w:basedOn w:val="789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C9C9C9" w:themeColor="accent3" w:sz="4" w:space="0"/>
          <w:bottom w:val="single" w:color="C9C9C9" w:themeColor="accent3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C9C9C9" w:themeColor="accent3" w:sz="4" w:space="0"/>
          <w:right w:val="single" w:color="C9C9C9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c9c9c9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 w:customStyle="1">
    <w:name w:val="List Table 3 - Accent 4"/>
    <w:basedOn w:val="789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FFD865" w:themeColor="accent4" w:sz="4" w:space="0"/>
          <w:bottom w:val="single" w:color="FFD865" w:themeColor="accent4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FFD865" w:themeColor="accent4" w:sz="4" w:space="0"/>
          <w:right w:val="single" w:color="FFD865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d865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 w:customStyle="1">
    <w:name w:val="List Table 3 - Accent 5"/>
    <w:basedOn w:val="789"/>
    <w:uiPriority w:val="99"/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8DA9DB" w:themeColor="accent5" w:sz="4" w:space="0"/>
          <w:bottom w:val="single" w:color="8DA9DB" w:themeColor="accent5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8DA9DB" w:themeColor="accent5" w:sz="4" w:space="0"/>
          <w:right w:val="single" w:color="8DA9DB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8da9db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 w:customStyle="1">
    <w:name w:val="List Table 3 - Accent 6"/>
    <w:basedOn w:val="789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A9D08E" w:themeColor="accent6" w:sz="4" w:space="0"/>
          <w:bottom w:val="single" w:color="A9D08E" w:themeColor="accent6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A9D08E" w:themeColor="accent6" w:sz="4" w:space="0"/>
          <w:right w:val="single" w:color="A9D08E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9d08e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List Table 4"/>
    <w:basedOn w:val="789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cPr>
        <w:shd w:val="clear" w:color="bfbfbf" w:fill="auto"/>
      </w:tcPr>
    </w:tblStylePr>
    <w:tblStylePr w:type="band1Vert">
      <w:rPr>
        <w:color w:val="404040"/>
        <w:sz w:val="22"/>
      </w:rPr>
      <w:tcPr>
        <w:shd w:val="clear" w:color="bfbfbf" w:fill="auto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 w:customStyle="1">
    <w:name w:val="List Table 4 - Accent 1"/>
    <w:basedOn w:val="789"/>
    <w:uiPriority w:val="9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d5e5f4" w:fill="auto"/>
      </w:tcPr>
    </w:tblStylePr>
    <w:tblStylePr w:type="band1Vert">
      <w:rPr>
        <w:color w:val="404040"/>
        <w:sz w:val="22"/>
      </w:rPr>
      <w:tcPr>
        <w:shd w:val="clear" w:color="d5e5f4" w:fill="auto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5b9bd5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 w:customStyle="1">
    <w:name w:val="List Table 4 - Accent 2"/>
    <w:basedOn w:val="789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adecb" w:fill="auto"/>
      </w:tcPr>
    </w:tblStylePr>
    <w:tblStylePr w:type="band1Vert">
      <w:rPr>
        <w:color w:val="404040"/>
        <w:sz w:val="22"/>
      </w:rPr>
      <w:tcPr>
        <w:shd w:val="clear" w:color="fadecb" w:fill="auto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ed7d31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 w:customStyle="1">
    <w:name w:val="List Table 4 - Accent 3"/>
    <w:basedOn w:val="789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e8e8e8" w:fill="auto"/>
      </w:tcPr>
    </w:tblStylePr>
    <w:tblStylePr w:type="band1Vert">
      <w:rPr>
        <w:color w:val="404040"/>
        <w:sz w:val="22"/>
      </w:rPr>
      <w:tcPr>
        <w:shd w:val="clear" w:color="e8e8e8" w:fill="auto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5a5a5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 w:customStyle="1">
    <w:name w:val="List Table 4 - Accent 4"/>
    <w:basedOn w:val="789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efbf" w:fill="auto"/>
      </w:tcPr>
    </w:tblStylePr>
    <w:tblStylePr w:type="band1Vert">
      <w:rPr>
        <w:color w:val="404040"/>
        <w:sz w:val="22"/>
      </w:rPr>
      <w:tcPr>
        <w:shd w:val="clear" w:color="ffefbf" w:fill="auto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c000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 w:customStyle="1">
    <w:name w:val="List Table 4 - Accent 5"/>
    <w:basedOn w:val="789"/>
    <w:uiPriority w:val="9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cfdbf0" w:fill="auto"/>
      </w:tcPr>
    </w:tblStylePr>
    <w:tblStylePr w:type="band1Vert">
      <w:rPr>
        <w:color w:val="404040"/>
        <w:sz w:val="22"/>
      </w:rPr>
      <w:tcPr>
        <w:shd w:val="clear" w:color="cfdbf0" w:fill="auto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472c4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 w:customStyle="1">
    <w:name w:val="List Table 4 - Accent 6"/>
    <w:basedOn w:val="789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daebcf" w:fill="auto"/>
      </w:tcPr>
    </w:tblStylePr>
    <w:tblStylePr w:type="band1Vert">
      <w:rPr>
        <w:color w:val="404040"/>
        <w:sz w:val="22"/>
      </w:rPr>
      <w:tcPr>
        <w:shd w:val="clear" w:color="daebcf" w:fill="auto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70ad47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>
    <w:name w:val="List Table 5 Dark"/>
    <w:basedOn w:val="789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band1Horz">
      <w:tcPr>
        <w:shd w:val="clear" w:color="7f7f7f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fill="auto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7F7F7F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7f7f7f" w:fill="auto"/>
        <w:tcBorders>
          <w:top w:val="single" w:color="7F7F7F" w:themeColor="tex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74" w:customStyle="1">
    <w:name w:val="List Table 5 Dark - Accent 1"/>
    <w:basedOn w:val="789"/>
    <w:uiPriority w:val="99"/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</w:tblPr>
    <w:tblStylePr w:type="band1Horz">
      <w:tcPr>
        <w:shd w:val="clear" w:color="5b9bd5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fill="auto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5b9bd5" w:fill="auto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75" w:customStyle="1">
    <w:name w:val="List Table 5 Dark - Accent 2"/>
    <w:basedOn w:val="789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</w:tblPr>
    <w:tblStylePr w:type="band1Horz">
      <w:tcPr>
        <w:shd w:val="clear" w:color="f4b184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fill="auto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4B184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4b184" w:fill="auto"/>
        <w:tcBorders>
          <w:top w:val="single" w:color="F4B184" w:themeColor="accent2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76" w:customStyle="1">
    <w:name w:val="List Table 5 Dark - Accent 3"/>
    <w:basedOn w:val="789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blStylePr w:type="band1Horz">
      <w:tcPr>
        <w:shd w:val="clear" w:color="c9c9c9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fill="auto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C9C9C9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c9c9c9" w:fill="auto"/>
        <w:tcBorders>
          <w:top w:val="single" w:color="C9C9C9" w:themeColor="accent3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77" w:customStyle="1">
    <w:name w:val="List Table 5 Dark - Accent 4"/>
    <w:basedOn w:val="789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</w:tblPr>
    <w:tblStylePr w:type="band1Horz">
      <w:tcPr>
        <w:shd w:val="clear" w:color="ffd865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fill="auto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FD865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d865" w:fill="auto"/>
        <w:tcBorders>
          <w:top w:val="single" w:color="FFD865" w:themeColor="accent4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78" w:customStyle="1">
    <w:name w:val="List Table 5 Dark - Accent 5"/>
    <w:basedOn w:val="789"/>
    <w:uiPriority w:val="99"/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</w:tblPr>
    <w:tblStylePr w:type="band1Horz">
      <w:tcPr>
        <w:shd w:val="clear" w:color="8da9db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fill="auto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8DA9DB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8da9db" w:fill="auto"/>
        <w:tcBorders>
          <w:top w:val="single" w:color="8DA9DB" w:themeColor="accent5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79" w:customStyle="1">
    <w:name w:val="List Table 5 Dark - Accent 6"/>
    <w:basedOn w:val="789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blStylePr w:type="band1Horz">
      <w:tcPr>
        <w:shd w:val="clear" w:color="a9d08e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fill="auto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A9D08E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a9d08e" w:fill="auto"/>
        <w:tcBorders>
          <w:top w:val="single" w:color="A9D08E" w:themeColor="accent6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80">
    <w:name w:val="List Table 6 Colorful"/>
    <w:basedOn w:val="789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color w:val="000000" w:themeColor="text1"/>
        <w:sz w:val="22"/>
      </w:rPr>
      <w:tcPr>
        <w:shd w:val="clear" w:color="bfbfbf" w:fill="auto"/>
      </w:tcPr>
    </w:tblStylePr>
    <w:tblStylePr w:type="band1Vert">
      <w:tcPr>
        <w:shd w:val="clear" w:color="bfbfbf" w:fill="auto"/>
      </w:tcPr>
    </w:tblStylePr>
    <w:tblStylePr w:type="band2Horz">
      <w:rPr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sz="4" w:space="0"/>
        </w:tcBorders>
      </w:tcPr>
    </w:tblStylePr>
  </w:style>
  <w:style w:type="table" w:styleId="881" w:customStyle="1">
    <w:name w:val="List Table 6 Colorful - Accent 1"/>
    <w:basedOn w:val="789"/>
    <w:uiPriority w:val="99"/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color w:val="245a8d" w:themeColor="accent1" w:themeShade="95"/>
        <w:sz w:val="22"/>
      </w:rPr>
      <w:tcPr>
        <w:shd w:val="clear" w:color="d5e5f4" w:fill="auto"/>
      </w:tcPr>
    </w:tblStylePr>
    <w:tblStylePr w:type="band1Vert">
      <w:tcPr>
        <w:shd w:val="clear" w:color="d5e5f4" w:fill="auto"/>
      </w:tcPr>
    </w:tblStylePr>
    <w:tblStylePr w:type="band2Horz">
      <w:rPr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82" w:customStyle="1">
    <w:name w:val="List Table 6 Colorful - Accent 2"/>
    <w:basedOn w:val="789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cPr>
        <w:shd w:val="clear" w:color="fadecb" w:fill="auto"/>
      </w:tcPr>
    </w:tblStylePr>
    <w:tblStylePr w:type="band1Vert">
      <w:tcPr>
        <w:shd w:val="clear" w:color="fadecb" w:fill="auto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sz="4" w:space="0"/>
        </w:tcBorders>
      </w:tcPr>
    </w:tblStylePr>
  </w:style>
  <w:style w:type="table" w:styleId="883" w:customStyle="1">
    <w:name w:val="List Table 6 Colorful - Accent 3"/>
    <w:basedOn w:val="789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color w:val="c9c9c9" w:themeColor="accent3" w:themeTint="98" w:themeShade="95"/>
        <w:sz w:val="22"/>
      </w:rPr>
      <w:tcPr>
        <w:shd w:val="clear" w:color="e8e8e8" w:fill="auto"/>
      </w:tcPr>
    </w:tblStylePr>
    <w:tblStylePr w:type="band1Vert">
      <w:tcPr>
        <w:shd w:val="clear" w:color="e8e8e8" w:fill="auto"/>
      </w:tcPr>
    </w:tblStylePr>
    <w:tblStylePr w:type="band2Horz">
      <w:rPr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sz="4" w:space="0"/>
        </w:tcBorders>
      </w:tcPr>
    </w:tblStylePr>
  </w:style>
  <w:style w:type="table" w:styleId="884" w:customStyle="1">
    <w:name w:val="List Table 6 Colorful - Accent 4"/>
    <w:basedOn w:val="789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cPr>
        <w:shd w:val="clear" w:color="ffefbf" w:fill="auto"/>
      </w:tcPr>
    </w:tblStylePr>
    <w:tblStylePr w:type="band1Vert">
      <w:tcPr>
        <w:shd w:val="clear" w:color="ffefbf" w:fill="auto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sz="4" w:space="0"/>
        </w:tcBorders>
      </w:tcPr>
    </w:tblStylePr>
  </w:style>
  <w:style w:type="table" w:styleId="885" w:customStyle="1">
    <w:name w:val="List Table 6 Colorful - Accent 5"/>
    <w:basedOn w:val="789"/>
    <w:uiPriority w:val="99"/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color w:val="8da9db" w:themeColor="accent5" w:themeTint="9A" w:themeShade="95"/>
        <w:sz w:val="22"/>
      </w:rPr>
      <w:tcPr>
        <w:shd w:val="clear" w:color="cfdbf0" w:fill="auto"/>
      </w:tcPr>
    </w:tblStylePr>
    <w:tblStylePr w:type="band1Vert">
      <w:tcPr>
        <w:shd w:val="clear" w:color="cfdbf0" w:fill="auto"/>
      </w:tcPr>
    </w:tblStylePr>
    <w:tblStylePr w:type="band2Horz">
      <w:rPr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sz="4" w:space="0"/>
        </w:tcBorders>
      </w:tcPr>
    </w:tblStylePr>
  </w:style>
  <w:style w:type="table" w:styleId="886" w:customStyle="1">
    <w:name w:val="List Table 6 Colorful - Accent 6"/>
    <w:basedOn w:val="789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color w:val="a9d08e" w:themeColor="accent6" w:themeTint="98" w:themeShade="95"/>
        <w:sz w:val="22"/>
      </w:rPr>
      <w:tcPr>
        <w:shd w:val="clear" w:color="daebcf" w:fill="auto"/>
      </w:tcPr>
    </w:tblStylePr>
    <w:tblStylePr w:type="band1Vert">
      <w:tcPr>
        <w:shd w:val="clear" w:color="daebcf" w:fill="auto"/>
      </w:tcPr>
    </w:tblStylePr>
    <w:tblStylePr w:type="band2Horz">
      <w:rPr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sz="4" w:space="0"/>
        </w:tcBorders>
      </w:tcPr>
    </w:tblStylePr>
  </w:style>
  <w:style w:type="table" w:styleId="887">
    <w:name w:val="List Table 7 Colorful"/>
    <w:basedOn w:val="789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bfbfbf" w:fill="auto"/>
      </w:tcPr>
    </w:tblStylePr>
    <w:tblStylePr w:type="band1Vert">
      <w:tcPr>
        <w:shd w:val="clear" w:color="bfbfbf" w:fill="auto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sz="4" w:space="0"/>
        </w:tcBorders>
      </w:tcPr>
    </w:tblStylePr>
    <w:tblStylePr w:type="firstRow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none" w:color="000000" w:sz="0" w:space="0"/>
          <w:bottom w:val="single" w:color="7F7F7F" w:themeColor="text1" w:sz="4" w:space="0"/>
          <w:right w:val="none" w:color="000000" w:sz="0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single" w:color="7F7F7F" w:themeColor="tex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8" w:customStyle="1">
    <w:name w:val="List Table 7 Colorful - Accent 1"/>
    <w:basedOn w:val="789"/>
    <w:uiPriority w:val="99"/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color w:val="245a8d" w:themeColor="accent1" w:themeShade="95"/>
        <w:sz w:val="22"/>
      </w:rPr>
      <w:tcPr>
        <w:shd w:val="clear" w:color="d5e5f4" w:fill="auto"/>
      </w:tcPr>
    </w:tblStylePr>
    <w:tblStylePr w:type="band1Vert">
      <w:tcPr>
        <w:shd w:val="clear" w:color="d5e5f4" w:fill="auto"/>
      </w:tcPr>
    </w:tblStylePr>
    <w:tblStylePr w:type="band2Horz">
      <w:rPr>
        <w:color w:val="245a8d" w:themeColor="accent1" w:themeShade="95"/>
        <w:sz w:val="22"/>
      </w:rPr>
    </w:tblStylePr>
    <w:tblStylePr w:type="firstCol">
      <w:rPr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245a8d" w:themeColor="accent1" w:themeShade="95"/>
        <w:sz w:val="22"/>
      </w:rPr>
      <w:tcPr>
        <w:shd w:val="clear" w:color="ffffff" w:fill="auto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9" w:customStyle="1">
    <w:name w:val="List Table 7 Colorful - Accent 2"/>
    <w:basedOn w:val="789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cPr>
        <w:shd w:val="clear" w:color="fadecb" w:fill="auto"/>
      </w:tcPr>
    </w:tblStylePr>
    <w:tblStylePr w:type="band1Vert">
      <w:tcPr>
        <w:shd w:val="clear" w:color="fadecb" w:fill="auto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sz="4" w:space="0"/>
        </w:tcBorders>
      </w:tcPr>
    </w:tblStylePr>
    <w:tblStylePr w:type="firstRow">
      <w:rPr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none" w:color="000000" w:sz="0" w:space="0"/>
          <w:bottom w:val="single" w:color="F4B184" w:themeColor="accent2" w:sz="4" w:space="0"/>
          <w:right w:val="none" w:color="000000" w:sz="0" w:space="0"/>
        </w:tcBorders>
      </w:tcPr>
    </w:tblStylePr>
    <w:tblStylePr w:type="lastCol">
      <w:rPr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f4b184" w:themeColor="accent2" w:themeTint="97" w:themeShade="95"/>
        <w:sz w:val="22"/>
      </w:rPr>
      <w:tcPr>
        <w:shd w:val="clear" w:color="ffffff" w:fill="auto"/>
        <w:tcBorders>
          <w:top w:val="single" w:color="F4B184" w:themeColor="accent2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0" w:customStyle="1">
    <w:name w:val="List Table 7 Colorful - Accent 3"/>
    <w:basedOn w:val="789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color w:val="c9c9c9" w:themeColor="accent3" w:themeTint="98" w:themeShade="95"/>
        <w:sz w:val="22"/>
      </w:rPr>
      <w:tcPr>
        <w:shd w:val="clear" w:color="e8e8e8" w:fill="auto"/>
      </w:tcPr>
    </w:tblStylePr>
    <w:tblStylePr w:type="band1Vert">
      <w:tcPr>
        <w:shd w:val="clear" w:color="e8e8e8" w:fill="auto"/>
      </w:tcPr>
    </w:tblStylePr>
    <w:tblStylePr w:type="band2Horz">
      <w:rPr>
        <w:color w:val="c9c9c9" w:themeColor="accent3" w:themeTint="98" w:themeShade="95"/>
        <w:sz w:val="22"/>
      </w:rPr>
    </w:tblStylePr>
    <w:tblStylePr w:type="firstCol">
      <w:rPr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sz="4" w:space="0"/>
        </w:tcBorders>
      </w:tcPr>
    </w:tblStylePr>
    <w:tblStylePr w:type="firstRow">
      <w:rPr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none" w:color="000000" w:sz="0" w:space="0"/>
          <w:bottom w:val="single" w:color="C9C9C9" w:themeColor="accent3" w:sz="4" w:space="0"/>
          <w:right w:val="none" w:color="000000" w:sz="0" w:space="0"/>
        </w:tcBorders>
      </w:tcPr>
    </w:tblStylePr>
    <w:tblStylePr w:type="lastCol">
      <w:rPr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c9c9c9" w:themeColor="accent3" w:themeTint="98" w:themeShade="95"/>
        <w:sz w:val="22"/>
      </w:rPr>
      <w:tcPr>
        <w:shd w:val="clear" w:color="ffffff" w:fill="auto"/>
        <w:tcBorders>
          <w:top w:val="single" w:color="C9C9C9" w:themeColor="accent3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1" w:customStyle="1">
    <w:name w:val="List Table 7 Colorful - Accent 4"/>
    <w:basedOn w:val="789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cPr>
        <w:shd w:val="clear" w:color="ffefbf" w:fill="auto"/>
      </w:tcPr>
    </w:tblStylePr>
    <w:tblStylePr w:type="band1Vert">
      <w:tcPr>
        <w:shd w:val="clear" w:color="ffefbf" w:fill="auto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sz="4" w:space="0"/>
        </w:tcBorders>
      </w:tcPr>
    </w:tblStylePr>
    <w:tblStylePr w:type="firstRow">
      <w:rPr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none" w:color="000000" w:sz="0" w:space="0"/>
          <w:bottom w:val="single" w:color="FFD865" w:themeColor="accent4" w:sz="4" w:space="0"/>
          <w:right w:val="none" w:color="000000" w:sz="0" w:space="0"/>
        </w:tcBorders>
      </w:tcPr>
    </w:tblStylePr>
    <w:tblStylePr w:type="lastCol">
      <w:rPr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ffd865" w:themeColor="accent4" w:themeTint="9A" w:themeShade="95"/>
        <w:sz w:val="22"/>
      </w:rPr>
      <w:tcPr>
        <w:shd w:val="clear" w:color="ffffff" w:fill="auto"/>
        <w:tcBorders>
          <w:top w:val="single" w:color="FFD865" w:themeColor="accent4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2" w:customStyle="1">
    <w:name w:val="List Table 7 Colorful - Accent 5"/>
    <w:basedOn w:val="789"/>
    <w:uiPriority w:val="99"/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color w:val="8da9db" w:themeColor="accent5" w:themeTint="9A" w:themeShade="95"/>
        <w:sz w:val="22"/>
      </w:rPr>
      <w:tcPr>
        <w:shd w:val="clear" w:color="cfdbf0" w:fill="auto"/>
      </w:tcPr>
    </w:tblStylePr>
    <w:tblStylePr w:type="band1Vert">
      <w:tcPr>
        <w:shd w:val="clear" w:color="cfdbf0" w:fill="auto"/>
      </w:tcPr>
    </w:tblStylePr>
    <w:tblStylePr w:type="band2Horz">
      <w:rPr>
        <w:color w:val="8da9db" w:themeColor="accent5" w:themeTint="9A" w:themeShade="95"/>
        <w:sz w:val="22"/>
      </w:rPr>
    </w:tblStylePr>
    <w:tblStylePr w:type="firstCol">
      <w:rPr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sz="4" w:space="0"/>
        </w:tcBorders>
      </w:tcPr>
    </w:tblStylePr>
    <w:tblStylePr w:type="firstRow">
      <w:rPr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none" w:color="000000" w:sz="0" w:space="0"/>
          <w:bottom w:val="single" w:color="8DA9DB" w:themeColor="accent5" w:sz="4" w:space="0"/>
          <w:right w:val="none" w:color="000000" w:sz="0" w:space="0"/>
        </w:tcBorders>
      </w:tcPr>
    </w:tblStylePr>
    <w:tblStylePr w:type="lastCol">
      <w:rPr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8DA9DB" w:themeColor="accent5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8da9db" w:themeColor="accent5" w:themeTint="9A" w:themeShade="95"/>
        <w:sz w:val="22"/>
      </w:rPr>
      <w:tcPr>
        <w:shd w:val="clear" w:color="ffffff" w:fill="auto"/>
        <w:tcBorders>
          <w:top w:val="single" w:color="8DA9DB" w:themeColor="accent5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3" w:customStyle="1">
    <w:name w:val="List Table 7 Colorful - Accent 6"/>
    <w:basedOn w:val="789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color w:val="a9d08e" w:themeColor="accent6" w:themeTint="98" w:themeShade="95"/>
        <w:sz w:val="22"/>
      </w:rPr>
      <w:tcPr>
        <w:shd w:val="clear" w:color="daebcf" w:fill="auto"/>
      </w:tcPr>
    </w:tblStylePr>
    <w:tblStylePr w:type="band1Vert">
      <w:tcPr>
        <w:shd w:val="clear" w:color="daebcf" w:fill="auto"/>
      </w:tcPr>
    </w:tblStylePr>
    <w:tblStylePr w:type="band2Horz">
      <w:rPr>
        <w:color w:val="a9d08e" w:themeColor="accent6" w:themeTint="98" w:themeShade="95"/>
        <w:sz w:val="22"/>
      </w:rPr>
    </w:tblStylePr>
    <w:tblStylePr w:type="firstCol">
      <w:rPr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sz="4" w:space="0"/>
        </w:tcBorders>
      </w:tcPr>
    </w:tblStylePr>
    <w:tblStylePr w:type="firstRow">
      <w:rPr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none" w:color="000000" w:sz="0" w:space="0"/>
          <w:bottom w:val="single" w:color="A9D08E" w:themeColor="accent6" w:sz="4" w:space="0"/>
          <w:right w:val="none" w:color="000000" w:sz="0" w:space="0"/>
        </w:tcBorders>
      </w:tcPr>
    </w:tblStylePr>
    <w:tblStylePr w:type="lastCol">
      <w:rPr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a9d08e" w:themeColor="accent6" w:themeTint="98" w:themeShade="95"/>
        <w:sz w:val="22"/>
      </w:rPr>
      <w:tcPr>
        <w:shd w:val="clear" w:color="ffffff" w:fill="auto"/>
        <w:tcBorders>
          <w:top w:val="single" w:color="A9D08E" w:themeColor="accent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4" w:customStyle="1">
    <w:name w:val="Lined - Accent"/>
    <w:basedOn w:val="789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f2f2" w:fill="auto"/>
      </w:tcPr>
    </w:tblStylePr>
    <w:tblStylePr w:type="band2Vert">
      <w:rPr>
        <w:color w:val="404040"/>
        <w:sz w:val="22"/>
      </w:rPr>
      <w:tcPr>
        <w:shd w:val="clear" w:color="f2f2f2" w:fill="auto"/>
      </w:tcPr>
    </w:tblStylePr>
    <w:tblStylePr w:type="firstCol">
      <w:rPr>
        <w:color w:val="f2f2f2"/>
        <w:sz w:val="22"/>
      </w:rPr>
      <w:tcPr>
        <w:shd w:val="clear" w:color="7f7f7f" w:fill="auto"/>
      </w:tcPr>
    </w:tblStylePr>
    <w:tblStylePr w:type="firstRow">
      <w:rPr>
        <w:color w:val="f2f2f2"/>
        <w:sz w:val="22"/>
      </w:rPr>
      <w:tcPr>
        <w:shd w:val="clear" w:color="7f7f7f" w:fill="auto"/>
      </w:tcPr>
    </w:tblStylePr>
    <w:tblStylePr w:type="lastCol">
      <w:rPr>
        <w:color w:val="f2f2f2"/>
        <w:sz w:val="22"/>
      </w:rPr>
      <w:tcPr>
        <w:shd w:val="clear" w:color="7f7f7f" w:fill="auto"/>
      </w:tcPr>
    </w:tblStylePr>
    <w:tblStylePr w:type="lastRow">
      <w:rPr>
        <w:color w:val="f2f2f2"/>
        <w:sz w:val="22"/>
      </w:rPr>
      <w:tcPr>
        <w:shd w:val="clear" w:color="7f7f7f" w:fill="auto"/>
      </w:tcPr>
    </w:tblStylePr>
  </w:style>
  <w:style w:type="table" w:styleId="895" w:customStyle="1">
    <w:name w:val="Lined - Accent 1"/>
    <w:basedOn w:val="789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cbdff1" w:fill="auto"/>
      </w:tcPr>
    </w:tblStylePr>
    <w:tblStylePr w:type="band2Vert">
      <w:rPr>
        <w:color w:val="404040"/>
        <w:sz w:val="22"/>
      </w:rPr>
      <w:tcPr>
        <w:shd w:val="clear" w:color="cbdff1" w:fill="auto"/>
      </w:tcPr>
    </w:tblStylePr>
    <w:tblStylePr w:type="firstCol">
      <w:rPr>
        <w:color w:val="f2f2f2"/>
        <w:sz w:val="22"/>
      </w:rPr>
      <w:tcPr>
        <w:shd w:val="clear" w:color="68a2d8" w:fill="auto"/>
      </w:tcPr>
    </w:tblStylePr>
    <w:tblStylePr w:type="firstRow">
      <w:rPr>
        <w:color w:val="f2f2f2"/>
        <w:sz w:val="22"/>
      </w:rPr>
      <w:tcPr>
        <w:shd w:val="clear" w:color="68a2d8" w:fill="auto"/>
      </w:tcPr>
    </w:tblStylePr>
    <w:tblStylePr w:type="lastCol">
      <w:rPr>
        <w:color w:val="f2f2f2"/>
        <w:sz w:val="22"/>
      </w:rPr>
      <w:tcPr>
        <w:shd w:val="clear" w:color="68a2d8" w:fill="auto"/>
      </w:tcPr>
    </w:tblStylePr>
    <w:tblStylePr w:type="lastRow">
      <w:rPr>
        <w:color w:val="f2f2f2"/>
        <w:sz w:val="22"/>
      </w:rPr>
      <w:tcPr>
        <w:shd w:val="clear" w:color="68a2d8" w:fill="auto"/>
      </w:tcPr>
    </w:tblStylePr>
  </w:style>
  <w:style w:type="table" w:styleId="896" w:customStyle="1">
    <w:name w:val="Lined - Accent 2"/>
    <w:basedOn w:val="789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be5d6" w:fill="auto"/>
      </w:tcPr>
    </w:tblStylePr>
    <w:tblStylePr w:type="band2Vert">
      <w:rPr>
        <w:color w:val="404040"/>
        <w:sz w:val="22"/>
      </w:rPr>
      <w:tcPr>
        <w:shd w:val="clear" w:color="fbe5d6" w:fill="auto"/>
      </w:tcPr>
    </w:tblStylePr>
    <w:tblStylePr w:type="firstCol">
      <w:rPr>
        <w:color w:val="f2f2f2"/>
        <w:sz w:val="22"/>
      </w:rPr>
      <w:tcPr>
        <w:shd w:val="clear" w:color="f4b184" w:fill="auto"/>
      </w:tcPr>
    </w:tblStylePr>
    <w:tblStylePr w:type="firstRow">
      <w:rPr>
        <w:color w:val="f2f2f2"/>
        <w:sz w:val="22"/>
      </w:rPr>
      <w:tcPr>
        <w:shd w:val="clear" w:color="f4b184" w:fill="auto"/>
      </w:tcPr>
    </w:tblStylePr>
    <w:tblStylePr w:type="lastCol">
      <w:rPr>
        <w:color w:val="f2f2f2"/>
        <w:sz w:val="22"/>
      </w:rPr>
      <w:tcPr>
        <w:shd w:val="clear" w:color="f4b184" w:fill="auto"/>
      </w:tcPr>
    </w:tblStylePr>
    <w:tblStylePr w:type="lastRow">
      <w:rPr>
        <w:color w:val="f2f2f2"/>
        <w:sz w:val="22"/>
      </w:rPr>
      <w:tcPr>
        <w:shd w:val="clear" w:color="f4b184" w:fill="auto"/>
      </w:tcPr>
    </w:tblStylePr>
  </w:style>
  <w:style w:type="table" w:styleId="897" w:customStyle="1">
    <w:name w:val="Lined - Accent 3"/>
    <w:basedOn w:val="789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cecec" w:fill="auto"/>
      </w:tcPr>
    </w:tblStylePr>
    <w:tblStylePr w:type="band2Vert">
      <w:rPr>
        <w:color w:val="404040"/>
        <w:sz w:val="22"/>
      </w:rPr>
      <w:tcPr>
        <w:shd w:val="clear" w:color="ececec" w:fill="auto"/>
      </w:tcPr>
    </w:tblStylePr>
    <w:tblStylePr w:type="firstCol">
      <w:rPr>
        <w:color w:val="f2f2f2"/>
        <w:sz w:val="22"/>
      </w:rPr>
      <w:tcPr>
        <w:shd w:val="clear" w:color="a5a5a5" w:fill="auto"/>
      </w:tcPr>
    </w:tblStylePr>
    <w:tblStylePr w:type="firstRow">
      <w:rPr>
        <w:color w:val="f2f2f2"/>
        <w:sz w:val="22"/>
      </w:rPr>
      <w:tcPr>
        <w:shd w:val="clear" w:color="a5a5a5" w:fill="auto"/>
      </w:tcPr>
    </w:tblStylePr>
    <w:tblStylePr w:type="lastCol">
      <w:rPr>
        <w:color w:val="f2f2f2"/>
        <w:sz w:val="22"/>
      </w:rPr>
      <w:tcPr>
        <w:shd w:val="clear" w:color="a5a5a5" w:fill="auto"/>
      </w:tcPr>
    </w:tblStylePr>
    <w:tblStylePr w:type="lastRow">
      <w:rPr>
        <w:color w:val="f2f2f2"/>
        <w:sz w:val="22"/>
      </w:rPr>
      <w:tcPr>
        <w:shd w:val="clear" w:color="a5a5a5" w:fill="auto"/>
      </w:tcPr>
    </w:tblStylePr>
  </w:style>
  <w:style w:type="table" w:styleId="898" w:customStyle="1">
    <w:name w:val="Lined - Accent 4"/>
    <w:basedOn w:val="789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2cb" w:fill="auto"/>
      </w:tcPr>
    </w:tblStylePr>
    <w:tblStylePr w:type="band2Vert">
      <w:rPr>
        <w:color w:val="404040"/>
        <w:sz w:val="22"/>
      </w:rPr>
      <w:tcPr>
        <w:shd w:val="clear" w:color="fff2cb" w:fill="auto"/>
      </w:tcPr>
    </w:tblStylePr>
    <w:tblStylePr w:type="firstCol">
      <w:rPr>
        <w:color w:val="f2f2f2"/>
        <w:sz w:val="22"/>
      </w:rPr>
      <w:tcPr>
        <w:shd w:val="clear" w:color="ffd865" w:fill="auto"/>
      </w:tcPr>
    </w:tblStylePr>
    <w:tblStylePr w:type="firstRow">
      <w:rPr>
        <w:color w:val="f2f2f2"/>
        <w:sz w:val="22"/>
      </w:rPr>
      <w:tcPr>
        <w:shd w:val="clear" w:color="ffd865" w:fill="auto"/>
      </w:tcPr>
    </w:tblStylePr>
    <w:tblStylePr w:type="lastCol">
      <w:rPr>
        <w:color w:val="f2f2f2"/>
        <w:sz w:val="22"/>
      </w:rPr>
      <w:tcPr>
        <w:shd w:val="clear" w:color="ffd865" w:fill="auto"/>
      </w:tcPr>
    </w:tblStylePr>
    <w:tblStylePr w:type="lastRow">
      <w:rPr>
        <w:color w:val="f2f2f2"/>
        <w:sz w:val="22"/>
      </w:rPr>
      <w:tcPr>
        <w:shd w:val="clear" w:color="ffd865" w:fill="auto"/>
      </w:tcPr>
    </w:tblStylePr>
  </w:style>
  <w:style w:type="table" w:styleId="899" w:customStyle="1">
    <w:name w:val="Lined - Accent 5"/>
    <w:basedOn w:val="789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d8e2f3" w:fill="auto"/>
      </w:tcPr>
    </w:tblStylePr>
    <w:tblStylePr w:type="band2Vert">
      <w:rPr>
        <w:color w:val="404040"/>
        <w:sz w:val="22"/>
      </w:rPr>
      <w:tcPr>
        <w:shd w:val="clear" w:color="d8e2f3" w:fill="auto"/>
      </w:tcPr>
    </w:tblStylePr>
    <w:tblStylePr w:type="firstCol">
      <w:rPr>
        <w:color w:val="f2f2f2"/>
        <w:sz w:val="22"/>
      </w:rPr>
      <w:tcPr>
        <w:shd w:val="clear" w:color="4472c4" w:fill="auto"/>
      </w:tcPr>
    </w:tblStylePr>
    <w:tblStylePr w:type="firstRow">
      <w:rPr>
        <w:color w:val="f2f2f2"/>
        <w:sz w:val="22"/>
      </w:rPr>
      <w:tcPr>
        <w:shd w:val="clear" w:color="4472c4" w:fill="auto"/>
      </w:tcPr>
    </w:tblStylePr>
    <w:tblStylePr w:type="lastCol">
      <w:rPr>
        <w:color w:val="f2f2f2"/>
        <w:sz w:val="22"/>
      </w:rPr>
      <w:tcPr>
        <w:shd w:val="clear" w:color="4472c4" w:fill="auto"/>
      </w:tcPr>
    </w:tblStylePr>
    <w:tblStylePr w:type="lastRow">
      <w:rPr>
        <w:color w:val="f2f2f2"/>
        <w:sz w:val="22"/>
      </w:rPr>
      <w:tcPr>
        <w:shd w:val="clear" w:color="4472c4" w:fill="auto"/>
      </w:tcPr>
    </w:tblStylePr>
  </w:style>
  <w:style w:type="table" w:styleId="900" w:customStyle="1">
    <w:name w:val="Lined - Accent 6"/>
    <w:basedOn w:val="789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1efd8" w:fill="auto"/>
      </w:tcPr>
    </w:tblStylePr>
    <w:tblStylePr w:type="band2Vert">
      <w:rPr>
        <w:color w:val="404040"/>
        <w:sz w:val="22"/>
      </w:rPr>
      <w:tcPr>
        <w:shd w:val="clear" w:color="e1efd8" w:fill="auto"/>
      </w:tcPr>
    </w:tblStylePr>
    <w:tblStylePr w:type="firstCol">
      <w:rPr>
        <w:color w:val="f2f2f2"/>
        <w:sz w:val="22"/>
      </w:rPr>
      <w:tcPr>
        <w:shd w:val="clear" w:color="70ad47" w:fill="auto"/>
      </w:tcPr>
    </w:tblStylePr>
    <w:tblStylePr w:type="firstRow">
      <w:rPr>
        <w:color w:val="f2f2f2"/>
        <w:sz w:val="22"/>
      </w:rPr>
      <w:tcPr>
        <w:shd w:val="clear" w:color="70ad47" w:fill="auto"/>
      </w:tcPr>
    </w:tblStylePr>
    <w:tblStylePr w:type="lastCol">
      <w:rPr>
        <w:color w:val="f2f2f2"/>
        <w:sz w:val="22"/>
      </w:rPr>
      <w:tcPr>
        <w:shd w:val="clear" w:color="70ad47" w:fill="auto"/>
      </w:tcPr>
    </w:tblStylePr>
    <w:tblStylePr w:type="lastRow">
      <w:rPr>
        <w:color w:val="f2f2f2"/>
        <w:sz w:val="22"/>
      </w:rPr>
      <w:tcPr>
        <w:shd w:val="clear" w:color="70ad47" w:fill="auto"/>
      </w:tcPr>
    </w:tblStylePr>
  </w:style>
  <w:style w:type="table" w:styleId="901" w:customStyle="1">
    <w:name w:val="Bordered &amp; Lined - Accent"/>
    <w:basedOn w:val="789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f2f2" w:fill="auto"/>
      </w:tcPr>
    </w:tblStylePr>
    <w:tblStylePr w:type="band2Vert">
      <w:rPr>
        <w:color w:val="404040"/>
        <w:sz w:val="22"/>
      </w:rPr>
      <w:tcPr>
        <w:shd w:val="clear" w:color="f2f2f2" w:fill="auto"/>
      </w:tcPr>
    </w:tblStylePr>
    <w:tblStylePr w:type="firstCol">
      <w:rPr>
        <w:color w:val="f2f2f2"/>
        <w:sz w:val="22"/>
      </w:rPr>
      <w:tcPr>
        <w:shd w:val="clear" w:color="7f7f7f" w:fill="auto"/>
      </w:tcPr>
    </w:tblStylePr>
    <w:tblStylePr w:type="firstRow">
      <w:rPr>
        <w:color w:val="f2f2f2"/>
        <w:sz w:val="22"/>
      </w:rPr>
      <w:tcPr>
        <w:shd w:val="clear" w:color="7f7f7f" w:fill="auto"/>
      </w:tcPr>
    </w:tblStylePr>
    <w:tblStylePr w:type="lastCol">
      <w:rPr>
        <w:color w:val="f2f2f2"/>
        <w:sz w:val="22"/>
      </w:rPr>
      <w:tcPr>
        <w:shd w:val="clear" w:color="7f7f7f" w:fill="auto"/>
      </w:tcPr>
    </w:tblStylePr>
    <w:tblStylePr w:type="lastRow">
      <w:rPr>
        <w:color w:val="f2f2f2"/>
        <w:sz w:val="22"/>
      </w:rPr>
      <w:tcPr>
        <w:shd w:val="clear" w:color="7f7f7f" w:fill="auto"/>
      </w:tcPr>
    </w:tblStylePr>
  </w:style>
  <w:style w:type="table" w:styleId="902" w:customStyle="1">
    <w:name w:val="Bordered &amp; Lined - Accent 1"/>
    <w:basedOn w:val="789"/>
    <w:uiPriority w:val="99"/>
    <w:rPr>
      <w:color w:val="404040"/>
    </w:rPr>
    <w:tblPr>
      <w:tblStyleRowBandSize w:val="1"/>
      <w:tblStyleColBandSize w:val="1"/>
      <w:tblBorders>
        <w:top w:val="single" w:color="245A8D" w:themeColor="accent1" w:sz="4" w:space="0"/>
        <w:left w:val="single" w:color="245A8D" w:themeColor="accent1" w:sz="4" w:space="0"/>
        <w:bottom w:val="single" w:color="245A8D" w:themeColor="accent1" w:sz="4" w:space="0"/>
        <w:right w:val="single" w:color="245A8D" w:themeColor="accent1" w:sz="4" w:space="0"/>
        <w:insideH w:val="single" w:color="245A8D" w:themeColor="accent1" w:sz="4" w:space="0"/>
        <w:insideV w:val="single" w:color="245A8D" w:themeColor="accent1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cbdff1" w:fill="auto"/>
      </w:tcPr>
    </w:tblStylePr>
    <w:tblStylePr w:type="band2Vert">
      <w:rPr>
        <w:color w:val="404040"/>
        <w:sz w:val="22"/>
      </w:rPr>
      <w:tcPr>
        <w:shd w:val="clear" w:color="cbdff1" w:fill="auto"/>
      </w:tcPr>
    </w:tblStylePr>
    <w:tblStylePr w:type="firstCol">
      <w:rPr>
        <w:color w:val="f2f2f2"/>
        <w:sz w:val="22"/>
      </w:rPr>
      <w:tcPr>
        <w:shd w:val="clear" w:color="68a2d8" w:fill="auto"/>
      </w:tcPr>
    </w:tblStylePr>
    <w:tblStylePr w:type="firstRow">
      <w:rPr>
        <w:color w:val="f2f2f2"/>
        <w:sz w:val="22"/>
      </w:rPr>
      <w:tcPr>
        <w:shd w:val="clear" w:color="68a2d8" w:fill="auto"/>
      </w:tcPr>
    </w:tblStylePr>
    <w:tblStylePr w:type="lastCol">
      <w:rPr>
        <w:color w:val="f2f2f2"/>
        <w:sz w:val="22"/>
      </w:rPr>
      <w:tcPr>
        <w:shd w:val="clear" w:color="68a2d8" w:fill="auto"/>
      </w:tcPr>
    </w:tblStylePr>
    <w:tblStylePr w:type="lastRow">
      <w:rPr>
        <w:color w:val="f2f2f2"/>
        <w:sz w:val="22"/>
      </w:rPr>
      <w:tcPr>
        <w:shd w:val="clear" w:color="68a2d8" w:fill="auto"/>
      </w:tcPr>
    </w:tblStylePr>
  </w:style>
  <w:style w:type="table" w:styleId="903" w:customStyle="1">
    <w:name w:val="Bordered &amp; Lined - Accent 2"/>
    <w:basedOn w:val="789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sz="4" w:space="0"/>
        <w:left w:val="single" w:color="99460D" w:themeColor="accent2" w:sz="4" w:space="0"/>
        <w:bottom w:val="single" w:color="99460D" w:themeColor="accent2" w:sz="4" w:space="0"/>
        <w:right w:val="single" w:color="99460D" w:themeColor="accent2" w:sz="4" w:space="0"/>
        <w:insideH w:val="single" w:color="99460D" w:themeColor="accent2" w:sz="4" w:space="0"/>
        <w:insideV w:val="single" w:color="99460D" w:themeColor="accent2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be5d6" w:fill="auto"/>
      </w:tcPr>
    </w:tblStylePr>
    <w:tblStylePr w:type="band2Vert">
      <w:rPr>
        <w:color w:val="404040"/>
        <w:sz w:val="22"/>
      </w:rPr>
      <w:tcPr>
        <w:shd w:val="clear" w:color="fbe5d6" w:fill="auto"/>
      </w:tcPr>
    </w:tblStylePr>
    <w:tblStylePr w:type="firstCol">
      <w:rPr>
        <w:color w:val="f2f2f2"/>
        <w:sz w:val="22"/>
      </w:rPr>
      <w:tcPr>
        <w:shd w:val="clear" w:color="f4b184" w:fill="auto"/>
      </w:tcPr>
    </w:tblStylePr>
    <w:tblStylePr w:type="firstRow">
      <w:rPr>
        <w:color w:val="f2f2f2"/>
        <w:sz w:val="22"/>
      </w:rPr>
      <w:tcPr>
        <w:shd w:val="clear" w:color="f4b184" w:fill="auto"/>
      </w:tcPr>
    </w:tblStylePr>
    <w:tblStylePr w:type="lastCol">
      <w:rPr>
        <w:color w:val="f2f2f2"/>
        <w:sz w:val="22"/>
      </w:rPr>
      <w:tcPr>
        <w:shd w:val="clear" w:color="f4b184" w:fill="auto"/>
      </w:tcPr>
    </w:tblStylePr>
    <w:tblStylePr w:type="lastRow">
      <w:rPr>
        <w:color w:val="f2f2f2"/>
        <w:sz w:val="22"/>
      </w:rPr>
      <w:tcPr>
        <w:shd w:val="clear" w:color="f4b184" w:fill="auto"/>
      </w:tcPr>
    </w:tblStylePr>
  </w:style>
  <w:style w:type="table" w:styleId="904" w:customStyle="1">
    <w:name w:val="Bordered &amp; Lined - Accent 3"/>
    <w:basedOn w:val="789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sz="4" w:space="0"/>
        <w:left w:val="single" w:color="606060" w:themeColor="accent3" w:sz="4" w:space="0"/>
        <w:bottom w:val="single" w:color="606060" w:themeColor="accent3" w:sz="4" w:space="0"/>
        <w:right w:val="single" w:color="606060" w:themeColor="accent3" w:sz="4" w:space="0"/>
        <w:insideH w:val="single" w:color="606060" w:themeColor="accent3" w:sz="4" w:space="0"/>
        <w:insideV w:val="single" w:color="606060" w:themeColor="accent3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cecec" w:fill="auto"/>
      </w:tcPr>
    </w:tblStylePr>
    <w:tblStylePr w:type="band2Vert">
      <w:rPr>
        <w:color w:val="404040"/>
        <w:sz w:val="22"/>
      </w:rPr>
      <w:tcPr>
        <w:shd w:val="clear" w:color="ececec" w:fill="auto"/>
      </w:tcPr>
    </w:tblStylePr>
    <w:tblStylePr w:type="firstCol">
      <w:rPr>
        <w:color w:val="f2f2f2"/>
        <w:sz w:val="22"/>
      </w:rPr>
      <w:tcPr>
        <w:shd w:val="clear" w:color="a5a5a5" w:fill="auto"/>
      </w:tcPr>
    </w:tblStylePr>
    <w:tblStylePr w:type="firstRow">
      <w:rPr>
        <w:color w:val="f2f2f2"/>
        <w:sz w:val="22"/>
      </w:rPr>
      <w:tcPr>
        <w:shd w:val="clear" w:color="a5a5a5" w:fill="auto"/>
      </w:tcPr>
    </w:tblStylePr>
    <w:tblStylePr w:type="lastCol">
      <w:rPr>
        <w:color w:val="f2f2f2"/>
        <w:sz w:val="22"/>
      </w:rPr>
      <w:tcPr>
        <w:shd w:val="clear" w:color="a5a5a5" w:fill="auto"/>
      </w:tcPr>
    </w:tblStylePr>
    <w:tblStylePr w:type="lastRow">
      <w:rPr>
        <w:color w:val="f2f2f2"/>
        <w:sz w:val="22"/>
      </w:rPr>
      <w:tcPr>
        <w:shd w:val="clear" w:color="a5a5a5" w:fill="auto"/>
      </w:tcPr>
    </w:tblStylePr>
  </w:style>
  <w:style w:type="table" w:styleId="905" w:customStyle="1">
    <w:name w:val="Bordered &amp; Lined - Accent 4"/>
    <w:basedOn w:val="789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sz="4" w:space="0"/>
        <w:left w:val="single" w:color="957000" w:themeColor="accent4" w:sz="4" w:space="0"/>
        <w:bottom w:val="single" w:color="957000" w:themeColor="accent4" w:sz="4" w:space="0"/>
        <w:right w:val="single" w:color="957000" w:themeColor="accent4" w:sz="4" w:space="0"/>
        <w:insideH w:val="single" w:color="957000" w:themeColor="accent4" w:sz="4" w:space="0"/>
        <w:insideV w:val="single" w:color="957000" w:themeColor="accent4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2cb" w:fill="auto"/>
      </w:tcPr>
    </w:tblStylePr>
    <w:tblStylePr w:type="band2Vert">
      <w:rPr>
        <w:color w:val="404040"/>
        <w:sz w:val="22"/>
      </w:rPr>
      <w:tcPr>
        <w:shd w:val="clear" w:color="fff2cb" w:fill="auto"/>
      </w:tcPr>
    </w:tblStylePr>
    <w:tblStylePr w:type="firstCol">
      <w:rPr>
        <w:color w:val="f2f2f2"/>
        <w:sz w:val="22"/>
      </w:rPr>
      <w:tcPr>
        <w:shd w:val="clear" w:color="ffd865" w:fill="auto"/>
      </w:tcPr>
    </w:tblStylePr>
    <w:tblStylePr w:type="firstRow">
      <w:rPr>
        <w:color w:val="f2f2f2"/>
        <w:sz w:val="22"/>
      </w:rPr>
      <w:tcPr>
        <w:shd w:val="clear" w:color="ffd865" w:fill="auto"/>
      </w:tcPr>
    </w:tblStylePr>
    <w:tblStylePr w:type="lastCol">
      <w:rPr>
        <w:color w:val="f2f2f2"/>
        <w:sz w:val="22"/>
      </w:rPr>
      <w:tcPr>
        <w:shd w:val="clear" w:color="ffd865" w:fill="auto"/>
      </w:tcPr>
    </w:tblStylePr>
    <w:tblStylePr w:type="lastRow">
      <w:rPr>
        <w:color w:val="f2f2f2"/>
        <w:sz w:val="22"/>
      </w:rPr>
      <w:tcPr>
        <w:shd w:val="clear" w:color="ffd865" w:fill="auto"/>
      </w:tcPr>
    </w:tblStylePr>
  </w:style>
  <w:style w:type="table" w:styleId="906" w:customStyle="1">
    <w:name w:val="Bordered &amp; Lined - Accent 5"/>
    <w:basedOn w:val="789"/>
    <w:uiPriority w:val="99"/>
    <w:rPr>
      <w:color w:val="404040"/>
    </w:rPr>
    <w:tblPr>
      <w:tblStyleRowBandSize w:val="1"/>
      <w:tblStyleColBandSize w:val="1"/>
      <w:tblBorders>
        <w:top w:val="single" w:color="254175" w:themeColor="accent5" w:sz="4" w:space="0"/>
        <w:left w:val="single" w:color="254175" w:themeColor="accent5" w:sz="4" w:space="0"/>
        <w:bottom w:val="single" w:color="254175" w:themeColor="accent5" w:sz="4" w:space="0"/>
        <w:right w:val="single" w:color="254175" w:themeColor="accent5" w:sz="4" w:space="0"/>
        <w:insideH w:val="single" w:color="254175" w:themeColor="accent5" w:sz="4" w:space="0"/>
        <w:insideV w:val="single" w:color="254175" w:themeColor="accent5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d8e2f3" w:fill="auto"/>
      </w:tcPr>
    </w:tblStylePr>
    <w:tblStylePr w:type="band2Vert">
      <w:rPr>
        <w:color w:val="404040"/>
        <w:sz w:val="22"/>
      </w:rPr>
      <w:tcPr>
        <w:shd w:val="clear" w:color="d8e2f3" w:fill="auto"/>
      </w:tcPr>
    </w:tblStylePr>
    <w:tblStylePr w:type="firstCol">
      <w:rPr>
        <w:color w:val="f2f2f2"/>
        <w:sz w:val="22"/>
      </w:rPr>
      <w:tcPr>
        <w:shd w:val="clear" w:color="4472c4" w:fill="auto"/>
      </w:tcPr>
    </w:tblStylePr>
    <w:tblStylePr w:type="firstRow">
      <w:rPr>
        <w:color w:val="f2f2f2"/>
        <w:sz w:val="22"/>
      </w:rPr>
      <w:tcPr>
        <w:shd w:val="clear" w:color="4472c4" w:fill="auto"/>
      </w:tcPr>
    </w:tblStylePr>
    <w:tblStylePr w:type="lastCol">
      <w:rPr>
        <w:color w:val="f2f2f2"/>
        <w:sz w:val="22"/>
      </w:rPr>
      <w:tcPr>
        <w:shd w:val="clear" w:color="4472c4" w:fill="auto"/>
      </w:tcPr>
    </w:tblStylePr>
    <w:tblStylePr w:type="lastRow">
      <w:rPr>
        <w:color w:val="f2f2f2"/>
        <w:sz w:val="22"/>
      </w:rPr>
      <w:tcPr>
        <w:shd w:val="clear" w:color="4472c4" w:fill="auto"/>
      </w:tcPr>
    </w:tblStylePr>
  </w:style>
  <w:style w:type="table" w:styleId="907" w:customStyle="1">
    <w:name w:val="Bordered &amp; Lined - Accent 6"/>
    <w:basedOn w:val="789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sz="4" w:space="0"/>
        <w:left w:val="single" w:color="416429" w:themeColor="accent6" w:sz="4" w:space="0"/>
        <w:bottom w:val="single" w:color="416429" w:themeColor="accent6" w:sz="4" w:space="0"/>
        <w:right w:val="single" w:color="416429" w:themeColor="accent6" w:sz="4" w:space="0"/>
        <w:insideH w:val="single" w:color="416429" w:themeColor="accent6" w:sz="4" w:space="0"/>
        <w:insideV w:val="single" w:color="416429" w:themeColor="accent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1efd8" w:fill="auto"/>
      </w:tcPr>
    </w:tblStylePr>
    <w:tblStylePr w:type="band2Vert">
      <w:rPr>
        <w:color w:val="404040"/>
        <w:sz w:val="22"/>
      </w:rPr>
      <w:tcPr>
        <w:shd w:val="clear" w:color="e1efd8" w:fill="auto"/>
      </w:tcPr>
    </w:tblStylePr>
    <w:tblStylePr w:type="firstCol">
      <w:rPr>
        <w:color w:val="f2f2f2"/>
        <w:sz w:val="22"/>
      </w:rPr>
      <w:tcPr>
        <w:shd w:val="clear" w:color="70ad47" w:fill="auto"/>
      </w:tcPr>
    </w:tblStylePr>
    <w:tblStylePr w:type="firstRow">
      <w:rPr>
        <w:color w:val="f2f2f2"/>
        <w:sz w:val="22"/>
      </w:rPr>
      <w:tcPr>
        <w:shd w:val="clear" w:color="70ad47" w:fill="auto"/>
      </w:tcPr>
    </w:tblStylePr>
    <w:tblStylePr w:type="lastCol">
      <w:rPr>
        <w:color w:val="f2f2f2"/>
        <w:sz w:val="22"/>
      </w:rPr>
      <w:tcPr>
        <w:shd w:val="clear" w:color="70ad47" w:fill="auto"/>
      </w:tcPr>
    </w:tblStylePr>
    <w:tblStylePr w:type="lastRow">
      <w:rPr>
        <w:color w:val="f2f2f2"/>
        <w:sz w:val="22"/>
      </w:rPr>
      <w:tcPr>
        <w:shd w:val="clear" w:color="70ad47" w:fill="auto"/>
      </w:tcPr>
    </w:tblStylePr>
  </w:style>
  <w:style w:type="table" w:styleId="908" w:customStyle="1">
    <w:name w:val="Bordered"/>
    <w:basedOn w:val="789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color w:val="404040"/>
        <w:sz w:val="22"/>
      </w:rPr>
      <w:tcPr>
        <w:tcBorders>
          <w:top w:val="single" w:color="D9D9D9" w:themeColor="text1" w:sz="4" w:space="0"/>
          <w:left w:val="single" w:color="D9D9D9" w:themeColor="text1" w:sz="4" w:space="0"/>
          <w:bottom w:val="single" w:color="D9D9D9" w:themeColor="text1" w:sz="4" w:space="0"/>
          <w:right w:val="single" w:color="D9D9D9" w:themeColor="tex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7F7F7F" w:themeColor="tex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7F7F7F" w:themeColor="tex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7F7F7F" w:themeColor="text1" w:sz="12" w:space="0"/>
        </w:tcBorders>
      </w:tcPr>
    </w:tblStylePr>
  </w:style>
  <w:style w:type="table" w:styleId="909" w:customStyle="1">
    <w:name w:val="Bordered - Accent 1"/>
    <w:basedOn w:val="789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BCD6EE" w:themeColor="accent1" w:sz="4" w:space="0"/>
          <w:left w:val="single" w:color="BCD6EE" w:themeColor="accent1" w:sz="4" w:space="0"/>
          <w:bottom w:val="single" w:color="BCD6EE" w:themeColor="accent1" w:sz="4" w:space="0"/>
          <w:right w:val="single" w:color="BCD6EE" w:themeColor="accen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910" w:customStyle="1">
    <w:name w:val="Bordered - Accent 2"/>
    <w:basedOn w:val="789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F4B184" w:themeColor="accent2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F4B184" w:themeColor="accent2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F4B184" w:themeColor="accent2" w:sz="12" w:space="0"/>
        </w:tcBorders>
      </w:tcPr>
    </w:tblStylePr>
  </w:style>
  <w:style w:type="table" w:styleId="911" w:customStyle="1">
    <w:name w:val="Bordered - Accent 3"/>
    <w:basedOn w:val="789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C9C9C9" w:themeColor="accent3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C9C9C9" w:themeColor="accent3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C9C9C9" w:themeColor="accent3" w:sz="12" w:space="0"/>
        </w:tcBorders>
      </w:tcPr>
    </w:tblStylePr>
  </w:style>
  <w:style w:type="table" w:styleId="912" w:customStyle="1">
    <w:name w:val="Bordered - Accent 4"/>
    <w:basedOn w:val="789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FFD865" w:themeColor="accent4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FFD865" w:themeColor="accent4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FFD865" w:themeColor="accent4" w:sz="12" w:space="0"/>
        </w:tcBorders>
      </w:tcPr>
    </w:tblStylePr>
  </w:style>
  <w:style w:type="table" w:styleId="913" w:customStyle="1">
    <w:name w:val="Bordered - Accent 5"/>
    <w:basedOn w:val="789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B3C5E7" w:themeColor="accent5" w:sz="4" w:space="0"/>
          <w:left w:val="single" w:color="B3C5E7" w:themeColor="accent5" w:sz="4" w:space="0"/>
          <w:bottom w:val="single" w:color="B3C5E7" w:themeColor="accent5" w:sz="4" w:space="0"/>
          <w:right w:val="single" w:color="B3C5E7" w:themeColor="accent5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8DA9DB" w:themeColor="accent5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8DA9DB" w:themeColor="accent5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8DA9DB" w:themeColor="accent5" w:sz="12" w:space="0"/>
        </w:tcBorders>
      </w:tcPr>
    </w:tblStylePr>
  </w:style>
  <w:style w:type="table" w:styleId="914" w:customStyle="1">
    <w:name w:val="Bordered - Accent 6"/>
    <w:basedOn w:val="789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A9D08E" w:themeColor="accent6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A9D08E" w:themeColor="accent6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A9D08E" w:themeColor="accent6" w:sz="12" w:space="0"/>
        </w:tcBorders>
      </w:tcPr>
    </w:tblStylePr>
  </w:style>
  <w:style w:type="table" w:styleId="915">
    <w:name w:val="Table Grid"/>
    <w:basedOn w:val="789"/>
    <w:uiPriority w:val="59"/>
    <w:rPr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hyperlink" Target="consultantplus://offline/ref=94D5CE8889791A29DE57299515463A9D6134D8237B999C803E6F853513x2A2P" TargetMode="External"/><Relationship Id="rId11" Type="http://schemas.openxmlformats.org/officeDocument/2006/relationships/hyperlink" Target="consultantplus://offline/ref=94D5CE8889791A29DE57299515463A9D6135D2287D929C803E6F853513x2A2P" TargetMode="External"/><Relationship Id="rId12" Type="http://schemas.openxmlformats.org/officeDocument/2006/relationships/hyperlink" Target="consultantplus://offline/ref=79440D5123ABA6A25F43346AB59DBAAC7032C8E1556DA64FAED62E167F76889C2B7C475C32EFC59BJ8rDH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B9E26A-B65A-4DCC-AE2B-97C8E2FB1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Хабаровскэрго</Company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ПОСТАВКИ</dc:title>
  <dc:subject/>
  <dc:creator>Глухих Павел Александрович</dc:creator>
  <dc:description/>
  <dc:language>ru-RU</dc:language>
  <cp:lastModifiedBy>kilina_ns@DGK.RU</cp:lastModifiedBy>
  <cp:revision>123</cp:revision>
  <dcterms:modified xsi:type="dcterms:W3CDTF">2026-05-15T05:28:30Z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